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outlineLvl w:val="0"/>
        <w:rPr>
          <w:rFonts w:hint="default"/>
          <w:lang w:eastAsia="zh-CN"/>
        </w:rPr>
      </w:pPr>
      <w:bookmarkStart w:id="0" w:name="_top"/>
      <w:bookmarkEnd w:id="0"/>
      <w:r>
        <w:rPr>
          <w:rFonts w:hint="default" w:ascii="方正小标宋简体" w:hAnsi="方正小标宋简体" w:eastAsia="方正小标宋简体" w:cs="方正小标宋简体"/>
          <w:snapToGrid w:val="0"/>
          <w:spacing w:val="-6"/>
          <w:kern w:val="0"/>
          <w:sz w:val="44"/>
          <w:szCs w:val="44"/>
          <w:lang w:val="en-US" w:eastAsia="zh-CN"/>
        </w:rPr>
        <w:t>20</w:t>
      </w:r>
      <w:r>
        <w:rPr>
          <w:rFonts w:hint="eastAsia" w:ascii="方正小标宋简体" w:hAnsi="方正小标宋简体" w:eastAsia="方正小标宋简体" w:cs="方正小标宋简体"/>
          <w:snapToGrid w:val="0"/>
          <w:spacing w:val="-6"/>
          <w:kern w:val="0"/>
          <w:sz w:val="44"/>
          <w:szCs w:val="44"/>
          <w:lang w:val="en-US" w:eastAsia="zh-CN"/>
        </w:rPr>
        <w:t>2</w:t>
      </w:r>
      <w:r>
        <w:rPr>
          <w:rFonts w:hint="default" w:ascii="方正小标宋简体" w:hAnsi="方正小标宋简体" w:eastAsia="方正小标宋简体" w:cs="方正小标宋简体"/>
          <w:snapToGrid w:val="0"/>
          <w:spacing w:val="-6"/>
          <w:kern w:val="0"/>
          <w:sz w:val="44"/>
          <w:szCs w:val="44"/>
          <w:lang w:val="en-US" w:eastAsia="zh-CN"/>
        </w:rPr>
        <w:t>3</w:t>
      </w:r>
      <w:r>
        <w:rPr>
          <w:rFonts w:hint="eastAsia" w:ascii="方正小标宋简体" w:hAnsi="方正小标宋简体" w:eastAsia="方正小标宋简体" w:cs="方正小标宋简体"/>
          <w:snapToGrid w:val="0"/>
          <w:spacing w:val="-6"/>
          <w:kern w:val="0"/>
          <w:sz w:val="44"/>
          <w:szCs w:val="44"/>
          <w:lang w:val="en-US" w:eastAsia="zh-CN"/>
        </w:rPr>
        <w:t>年《深圳市妇</w:t>
      </w:r>
      <w:r>
        <w:rPr>
          <w:rFonts w:hint="default" w:ascii="方正小标宋简体" w:hAnsi="方正小标宋简体" w:eastAsia="方正小标宋简体" w:cs="方正小标宋简体"/>
          <w:snapToGrid w:val="0"/>
          <w:spacing w:val="-6"/>
          <w:kern w:val="0"/>
          <w:sz w:val="44"/>
          <w:szCs w:val="44"/>
          <w:lang w:eastAsia="zh-CN"/>
        </w:rPr>
        <w:t>女</w:t>
      </w:r>
      <w:r>
        <w:rPr>
          <w:rFonts w:hint="eastAsia" w:ascii="方正小标宋简体" w:hAnsi="方正小标宋简体" w:eastAsia="方正小标宋简体" w:cs="方正小标宋简体"/>
          <w:snapToGrid w:val="0"/>
          <w:spacing w:val="-6"/>
          <w:kern w:val="0"/>
          <w:sz w:val="44"/>
          <w:szCs w:val="44"/>
          <w:lang w:val="en-US" w:eastAsia="zh-CN"/>
        </w:rPr>
        <w:t>发展规划（2021</w:t>
      </w:r>
      <w:r>
        <w:rPr>
          <w:rFonts w:hint="default" w:ascii="方正小标宋简体" w:hAnsi="方正小标宋简体" w:eastAsia="方正小标宋简体" w:cs="方正小标宋简体"/>
          <w:snapToGrid w:val="0"/>
          <w:spacing w:val="-6"/>
          <w:kern w:val="0"/>
          <w:sz w:val="44"/>
          <w:szCs w:val="44"/>
          <w:lang w:eastAsia="zh-CN"/>
        </w:rPr>
        <w:t>—</w:t>
      </w:r>
      <w:r>
        <w:rPr>
          <w:rFonts w:hint="eastAsia" w:ascii="方正小标宋简体" w:hAnsi="方正小标宋简体" w:eastAsia="方正小标宋简体" w:cs="方正小标宋简体"/>
          <w:snapToGrid w:val="0"/>
          <w:spacing w:val="-6"/>
          <w:kern w:val="0"/>
          <w:sz w:val="44"/>
          <w:szCs w:val="44"/>
          <w:lang w:val="en-US" w:eastAsia="zh-CN"/>
        </w:rPr>
        <w:t>2030年）》统计监测报告</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640" w:firstLineChars="200"/>
        <w:jc w:val="both"/>
        <w:textAlignment w:val="auto"/>
        <w:outlineLvl w:val="9"/>
        <w:rPr>
          <w:rFonts w:hint="eastAsia" w:ascii="黑体" w:hAnsi="黑体" w:eastAsia="黑体" w:cs="黑体"/>
          <w:snapToGrid w:val="0"/>
          <w:spacing w:val="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rPr>
          <w:rFonts w:hint="eastAsia" w:ascii="仿宋_GB2312" w:hAnsi="宋体"/>
          <w:bCs/>
          <w:sz w:val="32"/>
          <w:szCs w:val="32"/>
        </w:rPr>
      </w:pPr>
      <w:r>
        <w:rPr>
          <w:rFonts w:hint="eastAsia" w:ascii="仿宋_GB2312" w:eastAsia="仿宋_GB2312"/>
          <w:sz w:val="32"/>
          <w:szCs w:val="32"/>
          <w:lang w:eastAsia="zh-CN"/>
        </w:rPr>
        <w:t>为全面反映《</w:t>
      </w:r>
      <w:r>
        <w:rPr>
          <w:rFonts w:hint="default" w:ascii="仿宋_GB2312"/>
          <w:sz w:val="32"/>
          <w:szCs w:val="32"/>
          <w:lang w:eastAsia="zh-CN"/>
        </w:rPr>
        <w:t>深圳市</w:t>
      </w:r>
      <w:r>
        <w:rPr>
          <w:rFonts w:hint="eastAsia" w:ascii="仿宋_GB2312" w:eastAsia="仿宋_GB2312"/>
          <w:sz w:val="32"/>
          <w:szCs w:val="32"/>
          <w:lang w:eastAsia="zh-CN"/>
        </w:rPr>
        <w:t>妇女发展规划（2021</w:t>
      </w:r>
      <w:r>
        <w:rPr>
          <w:rFonts w:hint="eastAsia" w:ascii="仿宋_GB2312" w:hAnsi="仿宋_GB2312" w:cs="仿宋_GB2312"/>
          <w:sz w:val="32"/>
          <w:szCs w:val="32"/>
          <w:lang w:eastAsia="zh-CN"/>
        </w:rPr>
        <w:t>—</w:t>
      </w:r>
      <w:r>
        <w:rPr>
          <w:rFonts w:hint="eastAsia" w:ascii="仿宋_GB2312" w:eastAsia="仿宋_GB2312"/>
          <w:sz w:val="32"/>
          <w:szCs w:val="32"/>
          <w:lang w:eastAsia="zh-CN"/>
        </w:rPr>
        <w:t>2030年）》（以下简称《</w:t>
      </w:r>
      <w:r>
        <w:rPr>
          <w:rFonts w:hint="default" w:ascii="仿宋_GB2312"/>
          <w:sz w:val="32"/>
          <w:szCs w:val="32"/>
          <w:lang w:eastAsia="zh-CN"/>
        </w:rPr>
        <w:t>妇女</w:t>
      </w:r>
      <w:r>
        <w:rPr>
          <w:rFonts w:hint="eastAsia" w:ascii="仿宋_GB2312" w:eastAsia="仿宋_GB2312"/>
          <w:sz w:val="32"/>
          <w:szCs w:val="32"/>
          <w:lang w:eastAsia="zh-CN"/>
        </w:rPr>
        <w:t>规划》）的实施进程，</w:t>
      </w:r>
      <w:r>
        <w:rPr>
          <w:rFonts w:hint="default" w:ascii="仿宋_GB2312"/>
          <w:sz w:val="32"/>
          <w:szCs w:val="32"/>
          <w:lang w:eastAsia="zh-CN"/>
        </w:rPr>
        <w:t>深圳市</w:t>
      </w:r>
      <w:r>
        <w:rPr>
          <w:rFonts w:hint="eastAsia" w:ascii="仿宋_GB2312" w:eastAsia="仿宋_GB2312"/>
          <w:sz w:val="32"/>
          <w:szCs w:val="32"/>
          <w:lang w:eastAsia="zh-CN"/>
        </w:rPr>
        <w:t>统计局根据《</w:t>
      </w:r>
      <w:r>
        <w:rPr>
          <w:rFonts w:hint="default" w:ascii="仿宋_GB2312"/>
          <w:sz w:val="32"/>
          <w:szCs w:val="32"/>
          <w:lang w:eastAsia="zh-CN"/>
        </w:rPr>
        <w:t>妇女</w:t>
      </w:r>
      <w:r>
        <w:rPr>
          <w:rFonts w:hint="eastAsia" w:ascii="仿宋_GB2312" w:eastAsia="仿宋_GB2312"/>
          <w:sz w:val="32"/>
          <w:szCs w:val="32"/>
          <w:lang w:eastAsia="zh-CN"/>
        </w:rPr>
        <w:t>规划》监测指标体系和妇女儿童发展状况统计制度，</w:t>
      </w:r>
      <w:r>
        <w:rPr>
          <w:rFonts w:hint="eastAsia" w:ascii="仿宋_GB2312"/>
          <w:sz w:val="32"/>
          <w:szCs w:val="32"/>
          <w:lang w:eastAsia="zh-CN"/>
        </w:rPr>
        <w:t>对</w:t>
      </w:r>
      <w:r>
        <w:rPr>
          <w:rFonts w:hint="eastAsia" w:ascii="仿宋_GB2312" w:eastAsia="仿宋_GB2312"/>
          <w:sz w:val="32"/>
          <w:szCs w:val="32"/>
          <w:lang w:eastAsia="zh-CN"/>
        </w:rPr>
        <w:t>妇女健康、教育、经济、参与决策和管理、社会保障、家庭建设、环境、法律八个领域的实施进展情况进行综合分析。数据显示：</w:t>
      </w:r>
      <w:r>
        <w:rPr>
          <w:rFonts w:hint="default" w:ascii="仿宋_GB2312"/>
          <w:sz w:val="32"/>
          <w:szCs w:val="32"/>
          <w:lang w:eastAsia="zh-CN"/>
        </w:rPr>
        <w:t>深圳市</w:t>
      </w:r>
      <w:r>
        <w:rPr>
          <w:rFonts w:hint="eastAsia" w:ascii="仿宋_GB2312" w:eastAsia="仿宋_GB2312"/>
          <w:sz w:val="32"/>
          <w:szCs w:val="32"/>
          <w:lang w:eastAsia="zh-CN"/>
        </w:rPr>
        <w:t>《</w:t>
      </w:r>
      <w:r>
        <w:rPr>
          <w:rFonts w:hint="default" w:ascii="仿宋_GB2312"/>
          <w:sz w:val="32"/>
          <w:szCs w:val="32"/>
          <w:lang w:eastAsia="zh-CN"/>
        </w:rPr>
        <w:t>妇女</w:t>
      </w:r>
      <w:r>
        <w:rPr>
          <w:rFonts w:hint="eastAsia" w:ascii="仿宋_GB2312" w:eastAsia="仿宋_GB2312"/>
          <w:sz w:val="32"/>
          <w:szCs w:val="32"/>
          <w:lang w:eastAsia="zh-CN"/>
        </w:rPr>
        <w:t>规划》实施进展总体顺利，2023年</w:t>
      </w:r>
      <w:r>
        <w:rPr>
          <w:rFonts w:hint="eastAsia" w:ascii="仿宋_GB2312" w:hAnsi="宋体" w:eastAsia="仿宋_GB2312"/>
          <w:bCs/>
          <w:sz w:val="32"/>
          <w:szCs w:val="32"/>
        </w:rPr>
        <w:t>我市妇女事业发展态势持续向好</w:t>
      </w:r>
      <w:r>
        <w:rPr>
          <w:rFonts w:hint="eastAsia" w:ascii="仿宋_GB2312" w:hAnsi="宋体"/>
          <w:bCs/>
          <w:sz w:val="32"/>
          <w:szCs w:val="32"/>
          <w:lang w:eastAsia="zh-CN"/>
        </w:rPr>
        <w:t>，</w:t>
      </w:r>
      <w:r>
        <w:rPr>
          <w:rFonts w:hint="eastAsia" w:ascii="仿宋_GB2312" w:hAnsi="宋体" w:eastAsia="仿宋_GB2312"/>
          <w:bCs/>
          <w:sz w:val="32"/>
          <w:szCs w:val="32"/>
        </w:rPr>
        <w:t>妇</w:t>
      </w:r>
      <w:r>
        <w:rPr>
          <w:rFonts w:hint="default" w:ascii="仿宋_GB2312" w:hAnsi="宋体"/>
          <w:bCs/>
          <w:sz w:val="32"/>
          <w:szCs w:val="32"/>
        </w:rPr>
        <w:t>女</w:t>
      </w:r>
      <w:r>
        <w:rPr>
          <w:rFonts w:hint="eastAsia" w:ascii="仿宋_GB2312" w:hAnsi="宋体" w:cs="Times New Roman"/>
          <w:bCs/>
          <w:i w:val="0"/>
          <w:iCs w:val="0"/>
          <w:caps w:val="0"/>
          <w:spacing w:val="0"/>
          <w:sz w:val="32"/>
          <w:szCs w:val="32"/>
          <w:shd w:val="clear" w:color="auto" w:fill="auto"/>
        </w:rPr>
        <w:t>健康水平、受教育水平稳步提高，</w:t>
      </w:r>
      <w:r>
        <w:rPr>
          <w:rFonts w:hint="eastAsia" w:ascii="仿宋_GB2312" w:hAnsi="宋体" w:eastAsia="仿宋_GB2312" w:cs="Times New Roman"/>
          <w:bCs/>
          <w:i w:val="0"/>
          <w:iCs w:val="0"/>
          <w:caps w:val="0"/>
          <w:spacing w:val="0"/>
          <w:kern w:val="2"/>
          <w:sz w:val="32"/>
          <w:szCs w:val="32"/>
          <w:lang w:val="en-US" w:eastAsia="zh-CN" w:bidi="ar"/>
        </w:rPr>
        <w:t>妇女参与决策和管理更加有效</w:t>
      </w:r>
      <w:r>
        <w:rPr>
          <w:rFonts w:hint="eastAsia" w:ascii="仿宋_GB2312" w:hAnsi="宋体" w:eastAsia="仿宋_GB2312" w:cs="Times New Roman"/>
          <w:bCs/>
          <w:i w:val="0"/>
          <w:iCs w:val="0"/>
          <w:caps w:val="0"/>
          <w:spacing w:val="0"/>
          <w:sz w:val="32"/>
          <w:szCs w:val="32"/>
        </w:rPr>
        <w:t>，</w:t>
      </w:r>
      <w:r>
        <w:rPr>
          <w:rFonts w:hint="eastAsia" w:ascii="仿宋_GB2312" w:hAnsi="宋体" w:eastAsia="仿宋_GB2312"/>
          <w:bCs/>
          <w:sz w:val="32"/>
          <w:szCs w:val="32"/>
        </w:rPr>
        <w:t>妇</w:t>
      </w:r>
      <w:r>
        <w:rPr>
          <w:rFonts w:hint="eastAsia" w:ascii="仿宋_GB2312" w:hAnsi="宋体" w:eastAsia="仿宋_GB2312" w:cs="Times New Roman"/>
          <w:bCs/>
          <w:i w:val="0"/>
          <w:iCs w:val="0"/>
          <w:caps w:val="0"/>
          <w:spacing w:val="0"/>
          <w:sz w:val="32"/>
          <w:szCs w:val="32"/>
        </w:rPr>
        <w:t>女社会福利保障范围进一步扩大，促进男女平等和妇女全面发展的家庭政策体系更加健全，妇女发展环境持续优化，妇女合法权益得到有效保障。</w:t>
      </w:r>
    </w:p>
    <w:p>
      <w:pPr>
        <w:adjustRightInd w:val="0"/>
        <w:snapToGrid w:val="0"/>
        <w:spacing w:line="560" w:lineRule="exact"/>
        <w:ind w:firstLine="640" w:firstLineChars="200"/>
        <w:outlineLvl w:val="1"/>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eastAsia="zh-CN"/>
        </w:rPr>
        <w:t>一、</w:t>
      </w:r>
      <w:r>
        <w:rPr>
          <w:rFonts w:hint="eastAsia" w:ascii="方正黑体_GBK" w:hAnsi="方正黑体_GBK" w:eastAsia="方正黑体_GBK" w:cs="方正黑体_GBK"/>
          <w:b w:val="0"/>
          <w:bCs w:val="0"/>
          <w:color w:val="auto"/>
          <w:kern w:val="0"/>
          <w:sz w:val="32"/>
          <w:szCs w:val="32"/>
          <w:lang w:val="en-US" w:eastAsia="zh-CN"/>
        </w:rPr>
        <w:t>妇女与健康</w:t>
      </w:r>
    </w:p>
    <w:p>
      <w:pPr>
        <w:adjustRightInd w:val="0"/>
        <w:snapToGrid w:val="0"/>
        <w:spacing w:line="560" w:lineRule="exact"/>
        <w:ind w:firstLine="640" w:firstLineChars="200"/>
        <w:rPr>
          <w:rFonts w:hint="eastAsia" w:ascii="仿宋_GB2312" w:hAnsi="Times New Roman" w:cs="Times New Roman"/>
          <w:snapToGrid w:val="0"/>
          <w:spacing w:val="0"/>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（一）母婴安全得到有力保障。</w:t>
      </w:r>
      <w:r>
        <w:rPr>
          <w:rFonts w:hint="eastAsia" w:ascii="仿宋_GB2312" w:hAnsi="仿宋_GB2312" w:eastAsia="仿宋_GB2312" w:cs="仿宋_GB2312"/>
          <w:b w:val="0"/>
          <w:bCs w:val="0"/>
          <w:color w:val="auto"/>
          <w:kern w:val="0"/>
          <w:sz w:val="32"/>
          <w:szCs w:val="32"/>
          <w:lang w:eastAsia="zh-CN"/>
        </w:rPr>
        <w:t>认真落实《母婴安全行动提升计划（2021—2025年）》，强化母婴安全五项制度，努力打造健康中国“深圳样板”，有效保障母婴安全。</w:t>
      </w:r>
      <w:r>
        <w:rPr>
          <w:rFonts w:hint="eastAsia" w:ascii="仿宋_GB2312" w:hAnsi="仿宋_GB2312" w:cs="仿宋_GB2312"/>
          <w:color w:val="auto"/>
          <w:kern w:val="0"/>
          <w:sz w:val="32"/>
          <w:szCs w:val="32"/>
          <w:lang w:val="en-US" w:eastAsia="zh-CN"/>
        </w:rPr>
        <w:t>2023年，</w:t>
      </w:r>
      <w:r>
        <w:rPr>
          <w:rFonts w:hint="eastAsia" w:ascii="仿宋_GB2312" w:hAnsi="仿宋_GB2312" w:eastAsia="仿宋_GB2312" w:cs="仿宋_GB2312"/>
          <w:b w:val="0"/>
          <w:bCs w:val="0"/>
          <w:color w:val="auto"/>
          <w:kern w:val="0"/>
          <w:sz w:val="32"/>
          <w:szCs w:val="32"/>
        </w:rPr>
        <w:t>孕产妇死亡率</w:t>
      </w:r>
      <w:r>
        <w:rPr>
          <w:rFonts w:hint="eastAsia" w:ascii="仿宋_GB2312" w:hAnsi="仿宋_GB2312" w:cs="仿宋_GB2312"/>
          <w:color w:val="auto"/>
          <w:kern w:val="0"/>
          <w:sz w:val="32"/>
          <w:szCs w:val="32"/>
          <w:lang w:eastAsia="zh-CN"/>
        </w:rPr>
        <w:t>为</w:t>
      </w:r>
      <w:r>
        <w:rPr>
          <w:rFonts w:hint="eastAsia" w:ascii="仿宋_GB2312" w:hAnsi="仿宋_GB2312" w:cs="仿宋_GB2312"/>
          <w:color w:val="auto"/>
          <w:kern w:val="0"/>
          <w:sz w:val="32"/>
          <w:szCs w:val="32"/>
          <w:lang w:val="en-US" w:eastAsia="zh-CN"/>
        </w:rPr>
        <w:t>2.05</w:t>
      </w:r>
      <w:r>
        <w:rPr>
          <w:rFonts w:hint="eastAsia" w:ascii="仿宋_GB2312" w:hAnsi="仿宋_GB2312" w:eastAsia="仿宋_GB2312" w:cs="仿宋_GB2312"/>
          <w:color w:val="auto"/>
          <w:kern w:val="0"/>
          <w:sz w:val="32"/>
          <w:szCs w:val="32"/>
        </w:rPr>
        <w:t>/10万</w:t>
      </w:r>
      <w:r>
        <w:rPr>
          <w:rFonts w:hint="eastAsia" w:ascii="仿宋_GB2312" w:hAnsi="仿宋_GB2312" w:cs="仿宋_GB2312"/>
          <w:color w:val="auto"/>
          <w:kern w:val="0"/>
          <w:sz w:val="32"/>
          <w:szCs w:val="32"/>
          <w:lang w:eastAsia="zh-CN"/>
        </w:rPr>
        <w:t>，</w:t>
      </w:r>
      <w:r>
        <w:rPr>
          <w:rFonts w:hint="default" w:ascii="仿宋_GB2312" w:hAnsi="仿宋_GB2312" w:cs="仿宋_GB2312"/>
          <w:color w:val="auto"/>
          <w:kern w:val="0"/>
          <w:sz w:val="32"/>
          <w:szCs w:val="32"/>
          <w:lang w:eastAsia="zh-CN"/>
        </w:rPr>
        <w:t>分别</w:t>
      </w:r>
      <w:r>
        <w:rPr>
          <w:rFonts w:hint="eastAsia" w:ascii="仿宋_GB2312" w:hAnsi="仿宋_GB2312" w:cs="仿宋_GB2312"/>
          <w:color w:val="auto"/>
          <w:kern w:val="0"/>
          <w:sz w:val="32"/>
          <w:szCs w:val="32"/>
          <w:lang w:eastAsia="zh-CN"/>
        </w:rPr>
        <w:t>比</w:t>
      </w:r>
      <w:r>
        <w:rPr>
          <w:rFonts w:hint="eastAsia" w:ascii="仿宋_GB2312" w:hAnsi="Times New Roman" w:cs="Times New Roman"/>
          <w:snapToGrid w:val="0"/>
          <w:spacing w:val="0"/>
          <w:kern w:val="0"/>
          <w:sz w:val="32"/>
          <w:szCs w:val="32"/>
          <w:lang w:val="en-US" w:eastAsia="zh-CN"/>
        </w:rPr>
        <w:t>2020、2021</w:t>
      </w:r>
      <w:r>
        <w:rPr>
          <w:rFonts w:hint="eastAsia" w:ascii="仿宋_GB2312" w:cs="Times New Roman"/>
          <w:snapToGrid w:val="0"/>
          <w:spacing w:val="0"/>
          <w:kern w:val="0"/>
          <w:sz w:val="32"/>
          <w:szCs w:val="32"/>
          <w:lang w:val="en-US" w:eastAsia="zh-CN"/>
        </w:rPr>
        <w:t>、2022年</w:t>
      </w:r>
      <w:r>
        <w:rPr>
          <w:rFonts w:hint="eastAsia" w:ascii="仿宋_GB2312" w:hAnsi="仿宋_GB2312" w:eastAsia="仿宋_GB2312" w:cs="仿宋_GB2312"/>
          <w:color w:val="auto"/>
          <w:kern w:val="0"/>
          <w:sz w:val="32"/>
          <w:szCs w:val="32"/>
          <w:lang w:val="en-US" w:eastAsia="zh-CN"/>
        </w:rPr>
        <w:t>提高0.10/10万、1.04/10万、降低1.91</w:t>
      </w:r>
      <w:r>
        <w:rPr>
          <w:rFonts w:hint="eastAsia" w:ascii="仿宋_GB2312" w:hAnsi="仿宋_GB2312" w:eastAsia="仿宋_GB2312" w:cs="仿宋_GB2312"/>
          <w:color w:val="auto"/>
          <w:kern w:val="0"/>
          <w:sz w:val="32"/>
          <w:szCs w:val="32"/>
        </w:rPr>
        <w:t>/10万</w:t>
      </w:r>
      <w:r>
        <w:rPr>
          <w:rFonts w:hint="eastAsia" w:ascii="仿宋_GB2312" w:hAnsi="仿宋_GB2312" w:cs="仿宋_GB2312"/>
          <w:color w:val="auto"/>
          <w:kern w:val="0"/>
          <w:sz w:val="32"/>
          <w:szCs w:val="32"/>
          <w:lang w:eastAsia="zh-CN"/>
        </w:rPr>
        <w:t>，远低</w:t>
      </w:r>
      <w:r>
        <w:rPr>
          <w:rFonts w:hint="eastAsia" w:ascii="仿宋_GB2312" w:hAnsi="仿宋_GB2312" w:eastAsia="仿宋_GB2312" w:cs="仿宋_GB2312"/>
          <w:color w:val="auto"/>
          <w:kern w:val="0"/>
          <w:sz w:val="32"/>
          <w:szCs w:val="32"/>
        </w:rPr>
        <w:t>于全国和广东省</w:t>
      </w:r>
      <w:r>
        <w:rPr>
          <w:rFonts w:hint="eastAsia" w:ascii="仿宋_GB2312" w:hAnsi="仿宋_GB2312" w:cs="仿宋_GB2312"/>
          <w:color w:val="auto"/>
          <w:kern w:val="0"/>
          <w:sz w:val="32"/>
          <w:szCs w:val="32"/>
          <w:lang w:eastAsia="zh-CN"/>
        </w:rPr>
        <w:t>，达到规划目标</w:t>
      </w:r>
      <w:r>
        <w:rPr>
          <w:rFonts w:hint="eastAsia" w:ascii="仿宋_GB2312" w:hAnsi="Times New Roman" w:cs="Times New Roman"/>
          <w:snapToGrid w:val="0"/>
          <w:spacing w:val="0"/>
          <w:kern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Times New Roman" w:cs="Times New Roman"/>
          <w:snapToGrid w:val="0"/>
          <w:spacing w:val="0"/>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（二）</w:t>
      </w:r>
      <w:r>
        <w:rPr>
          <w:rFonts w:hint="eastAsia" w:ascii="楷体_GB2312" w:hAnsi="楷体_GB2312" w:eastAsia="楷体_GB2312" w:cs="楷体_GB2312"/>
          <w:b w:val="0"/>
          <w:bCs w:val="0"/>
          <w:color w:val="auto"/>
          <w:kern w:val="0"/>
          <w:sz w:val="32"/>
          <w:szCs w:val="32"/>
          <w:lang w:val="en-US" w:eastAsia="zh-CN"/>
        </w:rPr>
        <w:t>生育保健服务水平不断提升</w:t>
      </w:r>
      <w:r>
        <w:rPr>
          <w:rFonts w:hint="eastAsia" w:ascii="楷体_GB2312" w:hAnsi="楷体_GB2312" w:eastAsia="楷体_GB2312" w:cs="楷体_GB2312"/>
          <w:b w:val="0"/>
          <w:bCs w:val="0"/>
          <w:i w:val="0"/>
          <w:iCs w:val="0"/>
          <w:caps w:val="0"/>
          <w:color w:val="auto"/>
          <w:spacing w:val="0"/>
          <w:kern w:val="0"/>
          <w:sz w:val="32"/>
          <w:szCs w:val="32"/>
        </w:rPr>
        <w:t>。</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积极推进《生殖健康促进行动方案（2023—2025年）》，多举措提升生殖健康服务水平</w:t>
      </w:r>
      <w:r>
        <w:rPr>
          <w:rFonts w:hint="eastAsia" w:ascii="仿宋_GB2312" w:hAnsi="仿宋_GB2312" w:cs="仿宋_GB2312"/>
          <w:i w:val="0"/>
          <w:iCs w:val="0"/>
          <w:caps w:val="0"/>
          <w:color w:val="auto"/>
          <w:spacing w:val="0"/>
          <w:kern w:val="0"/>
          <w:sz w:val="32"/>
          <w:szCs w:val="32"/>
          <w:lang w:eastAsia="zh-CN"/>
        </w:rPr>
        <w:t>。</w:t>
      </w:r>
      <w:r>
        <w:rPr>
          <w:rFonts w:hint="eastAsia" w:ascii="仿宋_GB2312" w:hAnsi="仿宋_GB2312" w:cs="仿宋_GB2312"/>
          <w:i w:val="0"/>
          <w:iCs w:val="0"/>
          <w:caps w:val="0"/>
          <w:color w:val="auto"/>
          <w:spacing w:val="0"/>
          <w:kern w:val="0"/>
          <w:sz w:val="32"/>
          <w:szCs w:val="32"/>
          <w:lang w:val="en-US" w:eastAsia="zh-CN"/>
        </w:rPr>
        <w:t>2023年，</w:t>
      </w:r>
      <w:r>
        <w:rPr>
          <w:rFonts w:hint="eastAsia" w:ascii="仿宋_GB2312" w:hAnsi="仿宋_GB2312" w:eastAsia="仿宋_GB2312" w:cs="仿宋_GB2312"/>
          <w:b w:val="0"/>
          <w:bCs w:val="0"/>
          <w:color w:val="auto"/>
          <w:kern w:val="0"/>
          <w:sz w:val="32"/>
          <w:szCs w:val="32"/>
        </w:rPr>
        <w:t>孕产妇系统管理率</w:t>
      </w:r>
      <w:r>
        <w:rPr>
          <w:rFonts w:hint="eastAsia" w:ascii="仿宋_GB2312" w:hAnsi="仿宋_GB2312" w:cs="仿宋_GB2312"/>
          <w:b w:val="0"/>
          <w:bCs w:val="0"/>
          <w:color w:val="auto"/>
          <w:kern w:val="0"/>
          <w:sz w:val="32"/>
          <w:szCs w:val="32"/>
          <w:lang w:eastAsia="zh-CN"/>
        </w:rPr>
        <w:t>为</w:t>
      </w:r>
      <w:r>
        <w:rPr>
          <w:rFonts w:hint="eastAsia" w:ascii="仿宋_GB2312" w:hAnsi="仿宋_GB2312" w:cs="仿宋_GB2312"/>
          <w:b w:val="0"/>
          <w:bCs w:val="0"/>
          <w:color w:val="auto"/>
          <w:kern w:val="0"/>
          <w:sz w:val="32"/>
          <w:szCs w:val="32"/>
          <w:lang w:val="en-US" w:eastAsia="zh-CN"/>
        </w:rPr>
        <w:t>95.33%，</w:t>
      </w:r>
      <w:r>
        <w:rPr>
          <w:rFonts w:hint="default" w:ascii="仿宋_GB2312" w:hAnsi="仿宋_GB2312" w:cs="仿宋_GB2312"/>
          <w:b w:val="0"/>
          <w:bCs w:val="0"/>
          <w:color w:val="auto"/>
          <w:kern w:val="0"/>
          <w:sz w:val="32"/>
          <w:szCs w:val="32"/>
          <w:lang w:eastAsia="zh-CN"/>
        </w:rPr>
        <w:t>分别</w:t>
      </w:r>
      <w:r>
        <w:rPr>
          <w:rFonts w:hint="eastAsia" w:ascii="仿宋_GB2312" w:hAnsi="仿宋_GB2312" w:cs="仿宋_GB2312"/>
          <w:b w:val="0"/>
          <w:bCs w:val="0"/>
          <w:color w:val="auto"/>
          <w:kern w:val="0"/>
          <w:sz w:val="32"/>
          <w:szCs w:val="32"/>
          <w:lang w:val="en-US" w:eastAsia="zh-CN"/>
        </w:rPr>
        <w:t>比</w:t>
      </w:r>
      <w:r>
        <w:rPr>
          <w:rFonts w:hint="eastAsia" w:ascii="仿宋_GB2312" w:hAnsi="Times New Roman" w:cs="Times New Roman"/>
          <w:b w:val="0"/>
          <w:bCs w:val="0"/>
          <w:snapToGrid w:val="0"/>
          <w:spacing w:val="0"/>
          <w:kern w:val="0"/>
          <w:sz w:val="32"/>
          <w:szCs w:val="32"/>
          <w:lang w:val="en-US" w:eastAsia="zh-CN"/>
        </w:rPr>
        <w:t>2020、2021</w:t>
      </w:r>
      <w:r>
        <w:rPr>
          <w:rFonts w:hint="eastAsia" w:ascii="仿宋_GB2312" w:cs="Times New Roman"/>
          <w:b w:val="0"/>
          <w:bCs w:val="0"/>
          <w:snapToGrid w:val="0"/>
          <w:spacing w:val="0"/>
          <w:kern w:val="0"/>
          <w:sz w:val="32"/>
          <w:szCs w:val="32"/>
          <w:lang w:val="en-US" w:eastAsia="zh-CN"/>
        </w:rPr>
        <w:t>、202</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2</w:t>
      </w:r>
      <w:r>
        <w:rPr>
          <w:rFonts w:hint="default" w:ascii="仿宋_GB2312" w:hAnsi="仿宋_GB2312" w:eastAsia="仿宋_GB2312" w:cs="仿宋_GB2312"/>
          <w:i w:val="0"/>
          <w:iCs w:val="0"/>
          <w:caps w:val="0"/>
          <w:color w:val="auto"/>
          <w:spacing w:val="0"/>
          <w:kern w:val="0"/>
          <w:sz w:val="32"/>
          <w:szCs w:val="32"/>
          <w:shd w:val="clear" w:color="auto" w:fill="auto"/>
          <w:lang w:val="en-US" w:eastAsia="zh-CN" w:bidi="ar"/>
        </w:rPr>
        <w:t>年</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降低0.45、</w:t>
      </w:r>
      <w:r>
        <w:rPr>
          <w:rFonts w:hint="eastAsia" w:ascii="仿宋_GB2312" w:cs="Times New Roman"/>
          <w:b w:val="0"/>
          <w:bCs w:val="0"/>
          <w:snapToGrid w:val="0"/>
          <w:spacing w:val="0"/>
          <w:kern w:val="0"/>
          <w:sz w:val="32"/>
          <w:szCs w:val="32"/>
          <w:lang w:val="en-US" w:eastAsia="zh-CN"/>
        </w:rPr>
        <w:t>提高2.7</w:t>
      </w:r>
      <w:r>
        <w:rPr>
          <w:rFonts w:hint="default" w:ascii="仿宋_GB2312" w:cs="Times New Roman"/>
          <w:b w:val="0"/>
          <w:bCs w:val="0"/>
          <w:snapToGrid w:val="0"/>
          <w:spacing w:val="0"/>
          <w:kern w:val="0"/>
          <w:sz w:val="32"/>
          <w:szCs w:val="32"/>
          <w:lang w:val="en-US" w:eastAsia="zh-CN"/>
        </w:rPr>
        <w:t>0</w:t>
      </w:r>
      <w:r>
        <w:rPr>
          <w:rFonts w:hint="eastAsia" w:ascii="仿宋_GB2312" w:cs="Times New Roman"/>
          <w:b w:val="0"/>
          <w:bCs w:val="0"/>
          <w:snapToGrid w:val="0"/>
          <w:spacing w:val="0"/>
          <w:kern w:val="0"/>
          <w:sz w:val="32"/>
          <w:szCs w:val="32"/>
          <w:lang w:val="en-US" w:eastAsia="zh-CN"/>
        </w:rPr>
        <w:t>、1.01个百分点。</w:t>
      </w:r>
      <w:r>
        <w:rPr>
          <w:rFonts w:hint="eastAsia" w:ascii="仿宋_GB2312" w:hAnsi="Times New Roman" w:cs="Times New Roman"/>
          <w:b w:val="0"/>
          <w:bCs w:val="0"/>
          <w:snapToGrid w:val="0"/>
          <w:spacing w:val="0"/>
          <w:kern w:val="0"/>
          <w:sz w:val="32"/>
          <w:szCs w:val="32"/>
          <w:lang w:val="en-US" w:eastAsia="zh-CN"/>
        </w:rPr>
        <w:t>婚前医学检查率</w:t>
      </w:r>
      <w:r>
        <w:rPr>
          <w:rFonts w:hint="eastAsia" w:ascii="仿宋_GB2312" w:cs="Times New Roman"/>
          <w:b w:val="0"/>
          <w:bCs w:val="0"/>
          <w:snapToGrid w:val="0"/>
          <w:spacing w:val="0"/>
          <w:kern w:val="0"/>
          <w:sz w:val="32"/>
          <w:szCs w:val="32"/>
          <w:lang w:val="en-US" w:eastAsia="zh-CN"/>
        </w:rPr>
        <w:t>为81.68</w:t>
      </w:r>
      <w:r>
        <w:rPr>
          <w:rFonts w:hint="eastAsia" w:ascii="仿宋_GB2312" w:hAnsi="Times New Roman" w:cs="Times New Roman"/>
          <w:b w:val="0"/>
          <w:bCs w:val="0"/>
          <w:snapToGrid w:val="0"/>
          <w:spacing w:val="0"/>
          <w:kern w:val="0"/>
          <w:sz w:val="32"/>
          <w:szCs w:val="32"/>
          <w:lang w:val="en-US" w:eastAsia="zh-CN"/>
        </w:rPr>
        <w:t>%，</w:t>
      </w:r>
      <w:r>
        <w:rPr>
          <w:rFonts w:hint="eastAsia" w:ascii="仿宋_GB2312" w:cs="Times New Roman"/>
          <w:b w:val="0"/>
          <w:bCs w:val="0"/>
          <w:snapToGrid w:val="0"/>
          <w:spacing w:val="0"/>
          <w:kern w:val="0"/>
          <w:sz w:val="32"/>
          <w:szCs w:val="32"/>
          <w:lang w:val="en-US" w:eastAsia="zh-CN"/>
        </w:rPr>
        <w:t>分别</w:t>
      </w:r>
      <w:r>
        <w:rPr>
          <w:rFonts w:hint="eastAsia" w:ascii="仿宋_GB2312" w:hAnsi="Times New Roman" w:cs="Times New Roman"/>
          <w:b w:val="0"/>
          <w:bCs w:val="0"/>
          <w:snapToGrid w:val="0"/>
          <w:spacing w:val="0"/>
          <w:kern w:val="0"/>
          <w:sz w:val="32"/>
          <w:szCs w:val="32"/>
          <w:lang w:val="en-US" w:eastAsia="zh-CN"/>
        </w:rPr>
        <w:t>比2020、2021</w:t>
      </w:r>
      <w:r>
        <w:rPr>
          <w:rFonts w:hint="eastAsia" w:ascii="仿宋_GB2312" w:cs="Times New Roman"/>
          <w:b w:val="0"/>
          <w:bCs w:val="0"/>
          <w:snapToGrid w:val="0"/>
          <w:spacing w:val="0"/>
          <w:kern w:val="0"/>
          <w:sz w:val="32"/>
          <w:szCs w:val="32"/>
          <w:lang w:val="en-US" w:eastAsia="zh-CN"/>
        </w:rPr>
        <w:t>、2022</w:t>
      </w:r>
      <w:r>
        <w:rPr>
          <w:rFonts w:hint="eastAsia" w:ascii="仿宋_GB2312" w:hAnsi="Times New Roman" w:cs="Times New Roman"/>
          <w:b w:val="0"/>
          <w:bCs w:val="0"/>
          <w:snapToGrid w:val="0"/>
          <w:spacing w:val="0"/>
          <w:kern w:val="0"/>
          <w:sz w:val="32"/>
          <w:szCs w:val="32"/>
          <w:lang w:val="en-US" w:eastAsia="zh-CN"/>
        </w:rPr>
        <w:t>年</w:t>
      </w:r>
      <w:r>
        <w:rPr>
          <w:rFonts w:hint="eastAsia" w:ascii="仿宋_GB2312" w:cs="Times New Roman"/>
          <w:b w:val="0"/>
          <w:bCs w:val="0"/>
          <w:snapToGrid w:val="0"/>
          <w:spacing w:val="0"/>
          <w:kern w:val="0"/>
          <w:sz w:val="32"/>
          <w:szCs w:val="32"/>
          <w:lang w:val="en-US" w:eastAsia="zh-CN"/>
        </w:rPr>
        <w:t>提高13.87</w:t>
      </w:r>
      <w:r>
        <w:rPr>
          <w:rFonts w:hint="eastAsia" w:ascii="仿宋_GB2312" w:hAnsi="Times New Roman" w:cs="Times New Roman"/>
          <w:b w:val="0"/>
          <w:bCs w:val="0"/>
          <w:snapToGrid w:val="0"/>
          <w:spacing w:val="0"/>
          <w:kern w:val="0"/>
          <w:sz w:val="32"/>
          <w:szCs w:val="32"/>
          <w:lang w:val="en-US" w:eastAsia="zh-CN"/>
        </w:rPr>
        <w:t>、</w:t>
      </w:r>
      <w:r>
        <w:rPr>
          <w:rFonts w:hint="eastAsia" w:ascii="仿宋_GB2312" w:cs="Times New Roman"/>
          <w:b w:val="0"/>
          <w:bCs w:val="0"/>
          <w:snapToGrid w:val="0"/>
          <w:spacing w:val="0"/>
          <w:kern w:val="0"/>
          <w:sz w:val="32"/>
          <w:szCs w:val="32"/>
          <w:lang w:val="en-US" w:eastAsia="zh-CN"/>
        </w:rPr>
        <w:t>9.53、5.21</w:t>
      </w:r>
      <w:r>
        <w:rPr>
          <w:rFonts w:hint="eastAsia" w:ascii="仿宋_GB2312" w:hAnsi="Times New Roman" w:cs="Times New Roman"/>
          <w:b w:val="0"/>
          <w:bCs w:val="0"/>
          <w:snapToGrid w:val="0"/>
          <w:spacing w:val="0"/>
          <w:kern w:val="0"/>
          <w:sz w:val="32"/>
          <w:szCs w:val="32"/>
          <w:lang w:val="en-US" w:eastAsia="zh-CN"/>
        </w:rPr>
        <w:t>个百分点</w:t>
      </w:r>
      <w:r>
        <w:rPr>
          <w:rFonts w:hint="eastAsia" w:ascii="仿宋_GB2312" w:cs="Times New Roman"/>
          <w:b w:val="0"/>
          <w:bCs w:val="0"/>
          <w:snapToGrid w:val="0"/>
          <w:spacing w:val="0"/>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孕前优生检查率</w:t>
      </w:r>
      <w:r>
        <w:rPr>
          <w:rFonts w:hint="eastAsia" w:ascii="仿宋_GB2312" w:hAnsi="仿宋_GB2312" w:cs="仿宋_GB2312"/>
          <w:b w:val="0"/>
          <w:bCs w:val="0"/>
          <w:color w:val="auto"/>
          <w:kern w:val="0"/>
          <w:sz w:val="32"/>
          <w:szCs w:val="32"/>
          <w:lang w:val="en-US" w:eastAsia="zh-CN"/>
        </w:rPr>
        <w:t>为</w:t>
      </w:r>
      <w:r>
        <w:rPr>
          <w:rFonts w:hint="eastAsia" w:ascii="仿宋_GB2312" w:hAnsi="仿宋_GB2312" w:eastAsia="仿宋_GB2312" w:cs="仿宋_GB2312"/>
          <w:b w:val="0"/>
          <w:bCs w:val="0"/>
          <w:color w:val="auto"/>
          <w:kern w:val="0"/>
          <w:sz w:val="32"/>
          <w:szCs w:val="32"/>
          <w:lang w:val="en-US" w:eastAsia="zh-CN"/>
        </w:rPr>
        <w:t>87.56%，</w:t>
      </w:r>
      <w:r>
        <w:rPr>
          <w:rFonts w:hint="eastAsia" w:ascii="仿宋_GB2312" w:hAnsi="仿宋_GB2312" w:cs="仿宋_GB2312"/>
          <w:b w:val="0"/>
          <w:bCs w:val="0"/>
          <w:color w:val="auto"/>
          <w:kern w:val="0"/>
          <w:sz w:val="32"/>
          <w:szCs w:val="32"/>
          <w:lang w:val="en-US" w:eastAsia="zh-CN"/>
        </w:rPr>
        <w:t>比2022年</w:t>
      </w:r>
      <w:r>
        <w:rPr>
          <w:rFonts w:hint="eastAsia" w:ascii="仿宋_GB2312" w:hAnsi="仿宋_GB2312" w:eastAsia="仿宋_GB2312" w:cs="仿宋_GB2312"/>
          <w:b w:val="0"/>
          <w:bCs w:val="0"/>
          <w:color w:val="auto"/>
          <w:kern w:val="0"/>
          <w:sz w:val="32"/>
          <w:szCs w:val="32"/>
          <w:lang w:val="en-US" w:eastAsia="zh-CN"/>
        </w:rPr>
        <w:t>提高3.02个百分点</w:t>
      </w:r>
      <w:r>
        <w:rPr>
          <w:rFonts w:hint="eastAsia" w:ascii="仿宋_GB2312" w:hAnsi="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产前筛查率</w:t>
      </w:r>
      <w:r>
        <w:rPr>
          <w:rFonts w:hint="eastAsia" w:ascii="仿宋_GB2312" w:hAnsi="仿宋_GB2312" w:cs="仿宋_GB2312"/>
          <w:b w:val="0"/>
          <w:bCs w:val="0"/>
          <w:color w:val="auto"/>
          <w:kern w:val="0"/>
          <w:sz w:val="32"/>
          <w:szCs w:val="32"/>
          <w:lang w:val="en-US" w:eastAsia="zh-CN"/>
        </w:rPr>
        <w:t>为98.37%，</w:t>
      </w:r>
      <w:r>
        <w:rPr>
          <w:rFonts w:hint="default" w:ascii="仿宋_GB2312" w:hAnsi="仿宋_GB2312" w:cs="仿宋_GB2312"/>
          <w:b w:val="0"/>
          <w:bCs w:val="0"/>
          <w:color w:val="auto"/>
          <w:kern w:val="0"/>
          <w:sz w:val="32"/>
          <w:szCs w:val="32"/>
          <w:lang w:eastAsia="zh-CN"/>
        </w:rPr>
        <w:t>分别</w:t>
      </w:r>
      <w:r>
        <w:rPr>
          <w:rFonts w:hint="eastAsia" w:ascii="仿宋_GB2312" w:hAnsi="仿宋_GB2312" w:cs="仿宋_GB2312"/>
          <w:b w:val="0"/>
          <w:bCs w:val="0"/>
          <w:color w:val="auto"/>
          <w:kern w:val="0"/>
          <w:sz w:val="32"/>
          <w:szCs w:val="32"/>
          <w:lang w:val="en-US" w:eastAsia="zh-CN"/>
        </w:rPr>
        <w:t>比2021、2022年提高2.88、1.05个百分点；</w:t>
      </w:r>
      <w:r>
        <w:rPr>
          <w:rFonts w:hint="eastAsia" w:ascii="仿宋_GB2312" w:hAnsi="仿宋_GB2312" w:eastAsia="仿宋_GB2312" w:cs="仿宋_GB2312"/>
          <w:b w:val="0"/>
          <w:bCs w:val="0"/>
          <w:color w:val="auto"/>
          <w:kern w:val="0"/>
          <w:sz w:val="32"/>
          <w:szCs w:val="32"/>
          <w:lang w:val="en-US" w:eastAsia="zh-CN"/>
        </w:rPr>
        <w:t>重度地贫儿产前干预率达到100%</w:t>
      </w:r>
      <w:r>
        <w:rPr>
          <w:rFonts w:hint="eastAsia" w:ascii="仿宋_GB2312" w:hAnsi="仿宋_GB2312" w:cs="仿宋_GB2312"/>
          <w:b w:val="0"/>
          <w:bCs w:val="0"/>
          <w:color w:val="auto"/>
          <w:kern w:val="0"/>
          <w:sz w:val="32"/>
          <w:szCs w:val="32"/>
          <w:lang w:val="en-US" w:eastAsia="zh-CN"/>
        </w:rPr>
        <w:t>，分别</w:t>
      </w:r>
      <w:r>
        <w:rPr>
          <w:rFonts w:hint="eastAsia" w:ascii="仿宋_GB2312" w:hAnsi="Times New Roman" w:cs="Times New Roman"/>
          <w:b w:val="0"/>
          <w:bCs w:val="0"/>
          <w:snapToGrid w:val="0"/>
          <w:spacing w:val="0"/>
          <w:kern w:val="0"/>
          <w:sz w:val="32"/>
          <w:szCs w:val="32"/>
          <w:lang w:val="en-US" w:eastAsia="zh-CN"/>
        </w:rPr>
        <w:t>比2020、2021</w:t>
      </w:r>
      <w:r>
        <w:rPr>
          <w:rFonts w:hint="eastAsia" w:ascii="仿宋_GB2312" w:cs="Times New Roman"/>
          <w:b w:val="0"/>
          <w:bCs w:val="0"/>
          <w:snapToGrid w:val="0"/>
          <w:spacing w:val="0"/>
          <w:kern w:val="0"/>
          <w:sz w:val="32"/>
          <w:szCs w:val="32"/>
          <w:lang w:val="en-US" w:eastAsia="zh-CN"/>
        </w:rPr>
        <w:t>、2022</w:t>
      </w:r>
      <w:r>
        <w:rPr>
          <w:rFonts w:hint="eastAsia" w:ascii="仿宋_GB2312" w:hAnsi="Times New Roman" w:cs="Times New Roman"/>
          <w:b w:val="0"/>
          <w:bCs w:val="0"/>
          <w:snapToGrid w:val="0"/>
          <w:spacing w:val="0"/>
          <w:kern w:val="0"/>
          <w:sz w:val="32"/>
          <w:szCs w:val="32"/>
          <w:lang w:val="en-US" w:eastAsia="zh-CN"/>
        </w:rPr>
        <w:t>年</w:t>
      </w:r>
      <w:r>
        <w:rPr>
          <w:rFonts w:hint="eastAsia" w:ascii="仿宋_GB2312" w:cs="Times New Roman"/>
          <w:b w:val="0"/>
          <w:bCs w:val="0"/>
          <w:snapToGrid w:val="0"/>
          <w:spacing w:val="0"/>
          <w:kern w:val="0"/>
          <w:sz w:val="32"/>
          <w:szCs w:val="32"/>
          <w:lang w:val="en-US" w:eastAsia="zh-CN"/>
        </w:rPr>
        <w:t>提高0.94、1.68、2.33个百分点</w:t>
      </w:r>
      <w:r>
        <w:rPr>
          <w:rFonts w:hint="eastAsia" w:ascii="仿宋_GB2312" w:hAnsi="仿宋_GB2312" w:cs="仿宋_GB2312"/>
          <w:b w:val="0"/>
          <w:bCs w:val="0"/>
          <w:color w:val="auto"/>
          <w:kern w:val="0"/>
          <w:sz w:val="32"/>
          <w:szCs w:val="32"/>
          <w:lang w:val="en-US" w:eastAsia="zh-CN"/>
        </w:rPr>
        <w:t>。</w:t>
      </w:r>
      <w:r>
        <w:rPr>
          <w:rFonts w:hint="eastAsia" w:ascii="仿宋_GB2312" w:hAnsi="Times New Roman" w:eastAsia="仿宋_GB2312" w:cs="Times New Roman"/>
          <w:b w:val="0"/>
          <w:bCs w:val="0"/>
          <w:snapToGrid w:val="0"/>
          <w:kern w:val="0"/>
          <w:sz w:val="32"/>
          <w:szCs w:val="32"/>
          <w:lang w:val="en-US" w:eastAsia="zh-CN" w:bidi="ar-SA"/>
        </w:rPr>
        <w:t>随着生育保健服务水平不断提升，近几年我市生育各类管理率、检查率、筛查率和干预率明显提升，达到规划目标</w:t>
      </w:r>
      <w:r>
        <w:rPr>
          <w:rFonts w:hint="eastAsia" w:ascii="仿宋_GB2312" w:hAnsi="Times New Roman" w:cs="Times New Roman"/>
          <w:snapToGrid w:val="0"/>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left"/>
        <w:textAlignment w:val="auto"/>
        <w:outlineLvl w:val="2"/>
        <w:rPr>
          <w:rFonts w:hint="default" w:ascii="仿宋_GB2312" w:hAnsi="仿宋_GB2312" w:cs="仿宋_GB2312"/>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（三）</w:t>
      </w:r>
      <w:r>
        <w:rPr>
          <w:rFonts w:hint="eastAsia" w:ascii="楷体_GB2312" w:hAnsi="楷体_GB2312" w:eastAsia="楷体_GB2312" w:cs="楷体_GB2312"/>
          <w:b w:val="0"/>
          <w:bCs w:val="0"/>
          <w:color w:val="auto"/>
          <w:kern w:val="0"/>
          <w:sz w:val="32"/>
          <w:szCs w:val="32"/>
          <w:lang w:val="en-US" w:eastAsia="zh-CN"/>
        </w:rPr>
        <w:t>两癌筛查覆盖面</w:t>
      </w:r>
      <w:r>
        <w:rPr>
          <w:rFonts w:hint="eastAsia" w:ascii="楷体_GB2312" w:hAnsi="楷体_GB2312" w:eastAsia="楷体_GB2312" w:cs="楷体_GB2312"/>
          <w:b w:val="0"/>
          <w:bCs w:val="0"/>
          <w:color w:val="auto"/>
          <w:kern w:val="0"/>
          <w:sz w:val="32"/>
          <w:szCs w:val="32"/>
          <w:lang w:eastAsia="zh-CN"/>
        </w:rPr>
        <w:t>不断扩大</w:t>
      </w:r>
      <w:r>
        <w:rPr>
          <w:rFonts w:hint="eastAsia" w:ascii="仿宋_GB2312" w:hAnsi="仿宋_GB2312" w:cs="仿宋_GB2312"/>
          <w:b/>
          <w:bCs/>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逐年增加对免费两癌（宫颈癌、乳腺癌）筛查的投入，</w:t>
      </w:r>
      <w:r>
        <w:rPr>
          <w:rFonts w:hint="eastAsia" w:ascii="仿宋_GB2312" w:hAnsi="仿宋_GB2312" w:eastAsia="仿宋_GB2312" w:cs="仿宋_GB2312"/>
          <w:b w:val="0"/>
          <w:bCs w:val="0"/>
          <w:color w:val="auto"/>
          <w:kern w:val="0"/>
          <w:sz w:val="32"/>
          <w:szCs w:val="32"/>
          <w:lang w:eastAsia="zh-CN"/>
        </w:rPr>
        <w:t>健全政府主导、部门协作、资源整合、全社会参与的“两癌”综合防治模式，不断增加免费筛查服务网点，提升服务能力和服务质量，“两癌”筛查人数逐年增加。2023年完成宫颈癌筛查95.16万例（其中免费筛查35.63万例）、乳腺癌筛查113.94万例（其中免费筛查27.41万例）</w:t>
      </w:r>
      <w:r>
        <w:rPr>
          <w:rFonts w:hint="eastAsia" w:ascii="仿宋_GB2312" w:hAnsi="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（四）传染性疾病的</w:t>
      </w:r>
      <w:r>
        <w:rPr>
          <w:rFonts w:hint="eastAsia" w:ascii="楷体_GB2312" w:hAnsi="楷体_GB2312" w:eastAsia="楷体_GB2312" w:cs="楷体_GB2312"/>
          <w:b w:val="0"/>
          <w:bCs w:val="0"/>
          <w:color w:val="auto"/>
          <w:kern w:val="0"/>
          <w:sz w:val="32"/>
          <w:szCs w:val="32"/>
          <w:lang w:val="en-US" w:eastAsia="zh-CN"/>
        </w:rPr>
        <w:t>母婴传播</w:t>
      </w:r>
      <w:r>
        <w:rPr>
          <w:rFonts w:hint="eastAsia" w:ascii="楷体_GB2312" w:hAnsi="楷体_GB2312" w:eastAsia="楷体_GB2312" w:cs="楷体_GB2312"/>
          <w:b w:val="0"/>
          <w:bCs w:val="0"/>
          <w:color w:val="auto"/>
          <w:kern w:val="0"/>
          <w:sz w:val="32"/>
          <w:szCs w:val="32"/>
          <w:lang w:eastAsia="zh-CN"/>
        </w:rPr>
        <w:t>防治成效显著</w:t>
      </w:r>
      <w:r>
        <w:rPr>
          <w:rFonts w:hint="eastAsia" w:ascii="楷体_GB2312" w:hAnsi="楷体_GB2312" w:eastAsia="楷体_GB2312" w:cs="楷体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全面落实消除艾滋病、梅毒和乙肝母婴传播（以下简称消除母婴传播）综合干预措施，减少母婴传播渠道</w:t>
      </w:r>
      <w:r>
        <w:rPr>
          <w:rFonts w:hint="eastAsia" w:ascii="仿宋_GB2312" w:hAnsi="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2020—2023年，深圳市孕产妇艾滋病、梅毒和乙肝检测率均稳定保持在99%以上，2023年艾滋病感染孕产妇抗艾滋病病毒用药率和梅毒感染孕产妇治疗率达到97%以上，</w:t>
      </w:r>
      <w:r>
        <w:rPr>
          <w:rFonts w:hint="eastAsia" w:ascii="仿宋_GB2312" w:hAnsi="仿宋_GB2312" w:eastAsia="仿宋_GB2312" w:cs="仿宋_GB2312"/>
          <w:b w:val="0"/>
          <w:bCs w:val="0"/>
          <w:color w:val="auto"/>
          <w:kern w:val="0"/>
          <w:sz w:val="32"/>
          <w:szCs w:val="32"/>
          <w:lang w:eastAsia="zh-CN"/>
        </w:rPr>
        <w:t>有效控制</w:t>
      </w:r>
      <w:r>
        <w:rPr>
          <w:rFonts w:hint="eastAsia" w:ascii="仿宋_GB2312" w:hAnsi="仿宋_GB2312" w:eastAsia="仿宋_GB2312" w:cs="仿宋_GB2312"/>
          <w:b w:val="0"/>
          <w:bCs w:val="0"/>
          <w:color w:val="auto"/>
          <w:kern w:val="0"/>
          <w:sz w:val="32"/>
          <w:szCs w:val="32"/>
        </w:rPr>
        <w:t>先天梅毒发病率至3/10万以下，艾滋病母婴传播率为0，达到规划目标。2022年，深圳市通过广东省级第一批消除母婴传播地市认证；2023年，深圳市作为广东省消除母婴传播国家级评估的迎检地市，助力广东省成为全国第一批消除母婴传播省（市）。</w:t>
      </w:r>
    </w:p>
    <w:p>
      <w:pPr>
        <w:numPr>
          <w:ilvl w:val="0"/>
          <w:numId w:val="0"/>
        </w:numPr>
        <w:adjustRightInd w:val="0"/>
        <w:snapToGrid w:val="0"/>
        <w:spacing w:line="560" w:lineRule="exact"/>
        <w:ind w:firstLine="640" w:firstLineChars="200"/>
        <w:outlineLvl w:val="1"/>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eastAsia="zh-CN"/>
        </w:rPr>
        <w:t>二、</w:t>
      </w:r>
      <w:r>
        <w:rPr>
          <w:rFonts w:hint="eastAsia" w:ascii="方正黑体_GBK" w:hAnsi="方正黑体_GBK" w:eastAsia="方正黑体_GBK" w:cs="方正黑体_GBK"/>
          <w:b w:val="0"/>
          <w:bCs w:val="0"/>
          <w:color w:val="auto"/>
          <w:kern w:val="0"/>
          <w:sz w:val="32"/>
          <w:szCs w:val="32"/>
          <w:lang w:val="en-US" w:eastAsia="zh-CN"/>
        </w:rPr>
        <w:t>妇女与教育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cs="Times New Roman"/>
          <w:snapToGrid w:val="0"/>
          <w:spacing w:val="0"/>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（一）</w:t>
      </w:r>
      <w:r>
        <w:rPr>
          <w:rFonts w:hint="eastAsia" w:ascii="楷体_GB2312" w:hAnsi="楷体_GB2312" w:eastAsia="楷体_GB2312" w:cs="楷体_GB2312"/>
          <w:b w:val="0"/>
          <w:bCs w:val="0"/>
          <w:color w:val="auto"/>
          <w:kern w:val="0"/>
          <w:sz w:val="32"/>
          <w:szCs w:val="32"/>
          <w:lang w:val="en-US" w:eastAsia="zh-CN"/>
        </w:rPr>
        <w:t>女童平等接受学前教育。</w:t>
      </w:r>
      <w:r>
        <w:rPr>
          <w:rFonts w:hint="eastAsia" w:ascii="仿宋_GB2312" w:hAnsi="仿宋_GB2312" w:cs="仿宋_GB2312"/>
          <w:color w:val="auto"/>
          <w:kern w:val="0"/>
          <w:sz w:val="32"/>
          <w:szCs w:val="32"/>
          <w:lang w:val="en-US" w:eastAsia="zh-CN"/>
        </w:rPr>
        <w:t>加大基础教育学位供给</w:t>
      </w:r>
      <w:r>
        <w:rPr>
          <w:rFonts w:hint="default" w:ascii="仿宋_GB2312" w:hAnsi="仿宋_GB2312" w:cs="仿宋_GB2312"/>
          <w:color w:val="auto"/>
          <w:kern w:val="0"/>
          <w:sz w:val="32"/>
          <w:szCs w:val="32"/>
          <w:lang w:eastAsia="zh-CN"/>
        </w:rPr>
        <w:t>，</w:t>
      </w:r>
      <w:r>
        <w:rPr>
          <w:rFonts w:hint="eastAsia" w:ascii="仿宋_GB2312" w:hAnsi="仿宋_GB2312" w:cs="仿宋_GB2312"/>
          <w:color w:val="auto"/>
          <w:kern w:val="0"/>
          <w:sz w:val="32"/>
          <w:szCs w:val="32"/>
          <w:lang w:val="en-US" w:eastAsia="zh-CN"/>
        </w:rPr>
        <w:t>保障女童尤其是确保符合条件的困境女童、随迁女童平等享有接受学前教育的权利。2023年，学前教育</w:t>
      </w:r>
      <w:r>
        <w:rPr>
          <w:rFonts w:hint="eastAsia" w:ascii="仿宋_GB2312" w:hAnsi="Times New Roman" w:cs="Times New Roman"/>
          <w:snapToGrid w:val="0"/>
          <w:spacing w:val="0"/>
          <w:kern w:val="0"/>
          <w:sz w:val="32"/>
          <w:szCs w:val="32"/>
          <w:lang w:val="en-US" w:eastAsia="zh-CN"/>
        </w:rPr>
        <w:t>毛入园率</w:t>
      </w:r>
      <w:r>
        <w:rPr>
          <w:rFonts w:hint="eastAsia"/>
          <w:sz w:val="32"/>
          <w:szCs w:val="32"/>
          <w:lang w:val="en-US" w:eastAsia="zh-CN"/>
        </w:rPr>
        <w:t>连续</w:t>
      </w:r>
      <w:r>
        <w:rPr>
          <w:rFonts w:hint="default" w:ascii="仿宋_GB2312" w:hAnsi="仿宋_GB2312" w:cs="仿宋_GB2312"/>
          <w:color w:val="auto"/>
          <w:kern w:val="0"/>
          <w:sz w:val="32"/>
          <w:szCs w:val="32"/>
          <w:lang w:val="en-US" w:eastAsia="zh-CN"/>
        </w:rPr>
        <w:t>3</w:t>
      </w:r>
      <w:r>
        <w:rPr>
          <w:rFonts w:hint="eastAsia" w:ascii="仿宋_GB2312" w:hAnsi="仿宋_GB2312" w:cs="仿宋_GB2312"/>
          <w:color w:val="auto"/>
          <w:kern w:val="0"/>
          <w:sz w:val="32"/>
          <w:szCs w:val="32"/>
          <w:lang w:val="en-US" w:eastAsia="zh-CN"/>
        </w:rPr>
        <w:t>年</w:t>
      </w:r>
      <w:r>
        <w:rPr>
          <w:rFonts w:hint="default" w:ascii="仿宋_GB2312" w:hAnsi="仿宋_GB2312" w:cs="仿宋_GB2312"/>
          <w:color w:val="auto"/>
          <w:kern w:val="0"/>
          <w:sz w:val="32"/>
          <w:szCs w:val="32"/>
          <w:lang w:eastAsia="zh-CN"/>
        </w:rPr>
        <w:t>达到</w:t>
      </w:r>
      <w:r>
        <w:rPr>
          <w:rFonts w:hint="eastAsia" w:ascii="仿宋_GB2312" w:hAnsi="仿宋_GB2312" w:cs="仿宋_GB2312"/>
          <w:color w:val="auto"/>
          <w:kern w:val="0"/>
          <w:sz w:val="32"/>
          <w:szCs w:val="32"/>
          <w:lang w:val="en-US" w:eastAsia="zh-CN"/>
        </w:rPr>
        <w:t>100%</w:t>
      </w:r>
      <w:r>
        <w:rPr>
          <w:rFonts w:hint="eastAsia" w:ascii="仿宋_GB2312" w:hAnsi="Times New Roman" w:cs="Times New Roman"/>
          <w:snapToGrid w:val="0"/>
          <w:spacing w:val="0"/>
          <w:kern w:val="0"/>
          <w:sz w:val="32"/>
          <w:szCs w:val="32"/>
          <w:lang w:val="en-US" w:eastAsia="zh-CN"/>
        </w:rPr>
        <w:t>，达到规划目标。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cs="Times New Roman"/>
          <w:snapToGrid w:val="0"/>
          <w:spacing w:val="0"/>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（二）</w:t>
      </w:r>
      <w:r>
        <w:rPr>
          <w:rFonts w:hint="eastAsia" w:ascii="楷体_GB2312" w:hAnsi="楷体_GB2312" w:eastAsia="楷体_GB2312" w:cs="楷体_GB2312"/>
          <w:b w:val="0"/>
          <w:bCs w:val="0"/>
          <w:color w:val="auto"/>
          <w:kern w:val="0"/>
          <w:sz w:val="32"/>
          <w:szCs w:val="32"/>
          <w:lang w:val="en-US" w:eastAsia="zh-CN"/>
        </w:rPr>
        <w:t>义务教育性别差距基本消除。</w:t>
      </w:r>
      <w:r>
        <w:rPr>
          <w:rFonts w:hint="eastAsia" w:ascii="仿宋_GB2312" w:hAnsi="Times New Roman" w:cs="Times New Roman"/>
          <w:snapToGrid w:val="0"/>
          <w:spacing w:val="0"/>
          <w:kern w:val="0"/>
          <w:sz w:val="32"/>
          <w:szCs w:val="32"/>
          <w:lang w:val="en-US" w:eastAsia="zh-CN"/>
        </w:rPr>
        <w:t>深化教育教学改革，均衡配置教育资源，确保女童平等接受公平优质的义务教育。女童九年义务教育巩固率</w:t>
      </w:r>
      <w:r>
        <w:rPr>
          <w:rFonts w:hint="eastAsia"/>
          <w:sz w:val="32"/>
          <w:szCs w:val="32"/>
          <w:lang w:val="en-US" w:eastAsia="zh-CN"/>
        </w:rPr>
        <w:t>连续</w:t>
      </w:r>
      <w:r>
        <w:rPr>
          <w:rFonts w:hint="default" w:ascii="仿宋_GB2312" w:hAnsi="仿宋_GB2312" w:cs="仿宋_GB2312"/>
          <w:color w:val="auto"/>
          <w:kern w:val="0"/>
          <w:sz w:val="32"/>
          <w:szCs w:val="32"/>
          <w:lang w:val="en-US" w:eastAsia="zh-CN"/>
        </w:rPr>
        <w:t>3</w:t>
      </w:r>
      <w:r>
        <w:rPr>
          <w:rFonts w:hint="eastAsia" w:ascii="仿宋_GB2312" w:hAnsi="仿宋_GB2312" w:cs="仿宋_GB2312"/>
          <w:color w:val="auto"/>
          <w:kern w:val="0"/>
          <w:sz w:val="32"/>
          <w:szCs w:val="32"/>
          <w:lang w:val="en-US" w:eastAsia="zh-CN"/>
        </w:rPr>
        <w:t>年</w:t>
      </w:r>
      <w:r>
        <w:rPr>
          <w:rFonts w:hint="default" w:ascii="仿宋_GB2312" w:hAnsi="仿宋_GB2312" w:cs="仿宋_GB2312"/>
          <w:color w:val="auto"/>
          <w:kern w:val="0"/>
          <w:sz w:val="32"/>
          <w:szCs w:val="32"/>
          <w:lang w:eastAsia="zh-CN"/>
        </w:rPr>
        <w:t>达到</w:t>
      </w:r>
      <w:r>
        <w:rPr>
          <w:rFonts w:hint="eastAsia" w:ascii="仿宋_GB2312" w:hAnsi="仿宋_GB2312" w:cs="仿宋_GB2312"/>
          <w:color w:val="auto"/>
          <w:kern w:val="0"/>
          <w:sz w:val="32"/>
          <w:szCs w:val="32"/>
          <w:lang w:val="en-US" w:eastAsia="zh-CN"/>
        </w:rPr>
        <w:t>100%，</w:t>
      </w:r>
      <w:r>
        <w:rPr>
          <w:rFonts w:hint="eastAsia" w:ascii="仿宋_GB2312" w:hAnsi="Times New Roman" w:cs="Times New Roman"/>
          <w:snapToGrid w:val="0"/>
          <w:spacing w:val="0"/>
          <w:kern w:val="0"/>
          <w:sz w:val="32"/>
          <w:szCs w:val="32"/>
          <w:lang w:val="en-US" w:eastAsia="zh-CN"/>
        </w:rPr>
        <w:t>达到规划目标。</w:t>
      </w:r>
    </w:p>
    <w:p>
      <w:pPr>
        <w:pStyle w:val="5"/>
        <w:spacing w:line="560" w:lineRule="exact"/>
        <w:rPr>
          <w:rFonts w:hint="default" w:ascii="仿宋_GB2312" w:hAnsi="Times New Roman" w:eastAsia="仿宋_GB2312" w:cs="Times New Roman"/>
          <w:snapToGrid w:val="0"/>
          <w:spacing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（三）女性高中、职业教育多样化发展。</w:t>
      </w:r>
      <w:r>
        <w:rPr>
          <w:rFonts w:hint="eastAsia" w:ascii="仿宋_GB2312" w:hAnsi="Times New Roman" w:eastAsia="仿宋_GB2312" w:cs="Times New Roman"/>
          <w:snapToGrid w:val="0"/>
          <w:spacing w:val="0"/>
          <w:kern w:val="0"/>
          <w:sz w:val="32"/>
          <w:szCs w:val="32"/>
          <w:lang w:val="en-US" w:eastAsia="zh-CN" w:bidi="ar-SA"/>
        </w:rPr>
        <w:t>高中建设不断加速，推进普通高中教育稳步发展，满足女性全面发展和个性化发展需求。2023年，高中阶段教育</w:t>
      </w:r>
      <w:r>
        <w:rPr>
          <w:rFonts w:hint="eastAsia" w:ascii="楷体_GB2312" w:hAnsi="楷体_GB2312" w:eastAsia="楷体_GB2312" w:cs="楷体_GB2312"/>
          <w:snapToGrid w:val="0"/>
          <w:spacing w:val="0"/>
          <w:kern w:val="0"/>
          <w:sz w:val="32"/>
          <w:szCs w:val="32"/>
          <w:vertAlign w:val="superscript"/>
          <w:lang w:val="en-US" w:eastAsia="zh-CN"/>
        </w:rPr>
        <w:t>[</w:t>
      </w:r>
      <w:r>
        <w:rPr>
          <w:rFonts w:hint="default" w:ascii="楷体_GB2312" w:hAnsi="楷体_GB2312" w:eastAsia="楷体_GB2312" w:cs="楷体_GB2312"/>
          <w:snapToGrid w:val="0"/>
          <w:spacing w:val="0"/>
          <w:kern w:val="0"/>
          <w:sz w:val="32"/>
          <w:szCs w:val="32"/>
          <w:vertAlign w:val="superscript"/>
          <w:lang w:val="en-US" w:eastAsia="zh-CN"/>
        </w:rPr>
        <w:t>1</w:t>
      </w:r>
      <w:r>
        <w:rPr>
          <w:rFonts w:hint="eastAsia" w:ascii="楷体_GB2312" w:hAnsi="楷体_GB2312" w:eastAsia="楷体_GB2312" w:cs="楷体_GB2312"/>
          <w:snapToGrid w:val="0"/>
          <w:spacing w:val="0"/>
          <w:kern w:val="0"/>
          <w:sz w:val="32"/>
          <w:szCs w:val="32"/>
          <w:vertAlign w:val="superscript"/>
          <w:lang w:val="en-US" w:eastAsia="zh-CN"/>
        </w:rPr>
        <w:t>]</w:t>
      </w:r>
      <w:r>
        <w:rPr>
          <w:rFonts w:hint="eastAsia" w:ascii="仿宋_GB2312" w:hAnsi="Times New Roman" w:eastAsia="仿宋_GB2312" w:cs="Times New Roman"/>
          <w:snapToGrid w:val="0"/>
          <w:spacing w:val="0"/>
          <w:kern w:val="0"/>
          <w:sz w:val="32"/>
          <w:szCs w:val="32"/>
          <w:lang w:val="en-US" w:eastAsia="zh-CN" w:bidi="ar-SA"/>
        </w:rPr>
        <w:t>毛入学率</w:t>
      </w:r>
      <w:r>
        <w:rPr>
          <w:rFonts w:hint="eastAsia"/>
          <w:sz w:val="32"/>
          <w:szCs w:val="32"/>
          <w:lang w:val="en-US" w:eastAsia="zh-CN"/>
        </w:rPr>
        <w:t>连续</w:t>
      </w:r>
      <w:r>
        <w:rPr>
          <w:rFonts w:hint="default" w:ascii="仿宋_GB2312" w:hAnsi="仿宋_GB2312" w:cs="仿宋_GB2312"/>
          <w:color w:val="auto"/>
          <w:kern w:val="0"/>
          <w:sz w:val="32"/>
          <w:szCs w:val="32"/>
          <w:lang w:val="en-US" w:eastAsia="zh-CN"/>
        </w:rPr>
        <w:t>3</w:t>
      </w:r>
      <w:r>
        <w:rPr>
          <w:rFonts w:hint="eastAsia" w:ascii="仿宋_GB2312" w:hAnsi="仿宋_GB2312" w:cs="仿宋_GB2312"/>
          <w:color w:val="auto"/>
          <w:kern w:val="0"/>
          <w:sz w:val="32"/>
          <w:szCs w:val="32"/>
          <w:lang w:val="en-US" w:eastAsia="zh-CN"/>
        </w:rPr>
        <w:t>年</w:t>
      </w:r>
      <w:r>
        <w:rPr>
          <w:rFonts w:hint="default" w:ascii="仿宋_GB2312" w:hAnsi="仿宋_GB2312" w:cs="仿宋_GB2312"/>
          <w:color w:val="auto"/>
          <w:kern w:val="0"/>
          <w:sz w:val="32"/>
          <w:szCs w:val="32"/>
          <w:lang w:eastAsia="zh-CN"/>
        </w:rPr>
        <w:t>达到</w:t>
      </w:r>
      <w:r>
        <w:rPr>
          <w:rFonts w:hint="eastAsia" w:ascii="仿宋_GB2312" w:hAnsi="仿宋_GB2312" w:cs="仿宋_GB2312"/>
          <w:color w:val="auto"/>
          <w:kern w:val="0"/>
          <w:sz w:val="32"/>
          <w:szCs w:val="32"/>
          <w:lang w:val="en-US" w:eastAsia="zh-CN"/>
        </w:rPr>
        <w:t>100%</w:t>
      </w:r>
      <w:r>
        <w:rPr>
          <w:rFonts w:hint="eastAsia" w:ascii="仿宋_GB2312" w:hAnsi="Times New Roman" w:eastAsia="仿宋_GB2312" w:cs="Times New Roman"/>
          <w:snapToGrid w:val="0"/>
          <w:spacing w:val="0"/>
          <w:kern w:val="0"/>
          <w:sz w:val="32"/>
          <w:szCs w:val="32"/>
          <w:lang w:val="en-US" w:eastAsia="zh-CN" w:bidi="ar-SA"/>
        </w:rPr>
        <w:t>，达到规划目标。中等职业教育</w:t>
      </w:r>
      <w:r>
        <w:rPr>
          <w:rFonts w:hint="eastAsia" w:ascii="仿宋_GB2312" w:hAnsi="Times New Roman" w:cs="Times New Roman"/>
          <w:snapToGrid w:val="0"/>
          <w:spacing w:val="0"/>
          <w:kern w:val="0"/>
          <w:sz w:val="32"/>
          <w:szCs w:val="32"/>
          <w:vertAlign w:val="superscript"/>
          <w:lang w:val="en-US" w:eastAsia="zh-CN"/>
        </w:rPr>
        <w:t>[</w:t>
      </w:r>
      <w:r>
        <w:rPr>
          <w:rFonts w:hint="default" w:ascii="仿宋_GB2312" w:hAnsi="Times New Roman" w:cs="Times New Roman"/>
          <w:snapToGrid w:val="0"/>
          <w:spacing w:val="0"/>
          <w:kern w:val="0"/>
          <w:sz w:val="32"/>
          <w:szCs w:val="32"/>
          <w:vertAlign w:val="superscript"/>
          <w:lang w:val="en-US" w:eastAsia="zh-CN"/>
        </w:rPr>
        <w:t>2</w:t>
      </w:r>
      <w:r>
        <w:rPr>
          <w:rFonts w:hint="eastAsia" w:ascii="仿宋_GB2312" w:hAnsi="Times New Roman" w:cs="Times New Roman"/>
          <w:snapToGrid w:val="0"/>
          <w:spacing w:val="0"/>
          <w:kern w:val="0"/>
          <w:sz w:val="32"/>
          <w:szCs w:val="32"/>
          <w:vertAlign w:val="superscript"/>
          <w:lang w:val="en-US" w:eastAsia="zh-CN"/>
        </w:rPr>
        <w:t>]</w:t>
      </w:r>
      <w:r>
        <w:rPr>
          <w:rFonts w:hint="eastAsia" w:ascii="仿宋_GB2312" w:hAnsi="Times New Roman" w:eastAsia="仿宋_GB2312" w:cs="Times New Roman"/>
          <w:snapToGrid w:val="0"/>
          <w:spacing w:val="0"/>
          <w:kern w:val="0"/>
          <w:sz w:val="32"/>
          <w:szCs w:val="32"/>
          <w:lang w:val="en-US" w:eastAsia="zh-CN" w:bidi="ar-SA"/>
        </w:rPr>
        <w:t>及特殊教育持续稳步发展，建立和完善现代职业教育体系，培养复合型技术技能女性人才和能工巧匠、大国工匠。2023年，全市中等职业教育在校生中女生所占比例为43.11%，分别比2020、2021、2022年提高4.24、1.76、0.76个百分点。</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仿宋_GB2312" w:hAnsi="Times New Roman" w:cs="Times New Roman"/>
          <w:snapToGrid w:val="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rPr>
        <w:t>（四）普通高中、高等学校在校生中女生比例降低。</w:t>
      </w:r>
      <w:r>
        <w:rPr>
          <w:rFonts w:hint="eastAsia" w:ascii="仿宋_GB2312" w:hAnsi="Times New Roman" w:cs="Times New Roman"/>
          <w:snapToGrid w:val="0"/>
          <w:spacing w:val="0"/>
          <w:kern w:val="0"/>
          <w:sz w:val="32"/>
          <w:szCs w:val="32"/>
          <w:highlight w:val="none"/>
          <w:lang w:val="en-US" w:eastAsia="zh-CN"/>
        </w:rPr>
        <w:t>2</w:t>
      </w:r>
      <w:r>
        <w:rPr>
          <w:rFonts w:hint="eastAsia" w:ascii="仿宋_GB2312" w:hAnsi="Times New Roman" w:cs="Times New Roman"/>
          <w:snapToGrid w:val="0"/>
          <w:spacing w:val="0"/>
          <w:kern w:val="0"/>
          <w:sz w:val="32"/>
          <w:szCs w:val="32"/>
          <w:lang w:val="en-US" w:eastAsia="zh-CN"/>
        </w:rPr>
        <w:t>023年</w:t>
      </w:r>
      <w:r>
        <w:rPr>
          <w:rFonts w:hint="eastAsia" w:ascii="仿宋_GB2312" w:hAnsi="仿宋_GB2312" w:cs="仿宋_GB2312"/>
          <w:color w:val="auto"/>
          <w:kern w:val="0"/>
          <w:sz w:val="32"/>
          <w:szCs w:val="32"/>
          <w:lang w:val="en-US" w:eastAsia="zh-CN"/>
        </w:rPr>
        <w:t>全市普通高中在校学生数达22.29万人，</w:t>
      </w:r>
      <w:r>
        <w:rPr>
          <w:rFonts w:hint="eastAsia" w:ascii="仿宋_GB2312" w:hAnsi="Times New Roman" w:cs="Times New Roman"/>
          <w:snapToGrid w:val="0"/>
          <w:spacing w:val="0"/>
          <w:kern w:val="0"/>
          <w:sz w:val="32"/>
          <w:szCs w:val="32"/>
          <w:lang w:val="en-US" w:eastAsia="zh-CN"/>
        </w:rPr>
        <w:t>女生所占比例为</w:t>
      </w:r>
      <w:r>
        <w:rPr>
          <w:rFonts w:hint="eastAsia" w:ascii="仿宋_GB2312" w:hAnsi="仿宋_GB2312" w:cs="仿宋_GB2312"/>
          <w:color w:val="auto"/>
          <w:kern w:val="0"/>
          <w:sz w:val="32"/>
          <w:szCs w:val="32"/>
          <w:lang w:val="en-US" w:eastAsia="zh-CN"/>
        </w:rPr>
        <w:t>45.31</w:t>
      </w:r>
      <w:r>
        <w:rPr>
          <w:rFonts w:hint="default" w:ascii="仿宋_GB2312" w:cs="Times New Roman"/>
          <w:snapToGrid w:val="0"/>
          <w:spacing w:val="0"/>
          <w:kern w:val="0"/>
          <w:sz w:val="32"/>
          <w:szCs w:val="32"/>
          <w:lang w:eastAsia="zh-CN"/>
        </w:rPr>
        <w:t>%</w:t>
      </w:r>
      <w:r>
        <w:rPr>
          <w:rFonts w:hint="eastAsia" w:ascii="仿宋_GB2312" w:cs="Times New Roman"/>
          <w:snapToGrid w:val="0"/>
          <w:spacing w:val="0"/>
          <w:kern w:val="0"/>
          <w:sz w:val="32"/>
          <w:szCs w:val="32"/>
          <w:lang w:eastAsia="zh-CN"/>
        </w:rPr>
        <w:t>，</w:t>
      </w:r>
      <w:r>
        <w:rPr>
          <w:rFonts w:hint="eastAsia" w:ascii="仿宋_GB2312" w:hAnsi="Times New Roman" w:cs="Times New Roman"/>
          <w:snapToGrid w:val="0"/>
          <w:spacing w:val="0"/>
          <w:kern w:val="0"/>
          <w:sz w:val="32"/>
          <w:szCs w:val="32"/>
          <w:lang w:val="en-US" w:eastAsia="zh-CN"/>
        </w:rPr>
        <w:t>分别比2020、2021、2022年</w:t>
      </w:r>
      <w:r>
        <w:rPr>
          <w:rFonts w:hint="eastAsia" w:ascii="仿宋_GB2312" w:cs="Times New Roman"/>
          <w:snapToGrid w:val="0"/>
          <w:spacing w:val="0"/>
          <w:kern w:val="0"/>
          <w:sz w:val="32"/>
          <w:szCs w:val="32"/>
          <w:lang w:val="en-US" w:eastAsia="zh-CN"/>
        </w:rPr>
        <w:t>降低1.32</w:t>
      </w:r>
      <w:r>
        <w:rPr>
          <w:rFonts w:hint="eastAsia" w:ascii="仿宋_GB2312" w:hAnsi="Times New Roman" w:cs="Times New Roman"/>
          <w:snapToGrid w:val="0"/>
          <w:spacing w:val="0"/>
          <w:kern w:val="0"/>
          <w:sz w:val="32"/>
          <w:szCs w:val="32"/>
          <w:lang w:val="en-US" w:eastAsia="zh-CN"/>
        </w:rPr>
        <w:t>、</w:t>
      </w:r>
      <w:r>
        <w:rPr>
          <w:rFonts w:hint="eastAsia" w:ascii="仿宋_GB2312" w:cs="Times New Roman"/>
          <w:snapToGrid w:val="0"/>
          <w:spacing w:val="0"/>
          <w:kern w:val="0"/>
          <w:sz w:val="32"/>
          <w:szCs w:val="32"/>
          <w:lang w:val="en-US" w:eastAsia="zh-CN"/>
        </w:rPr>
        <w:t>0.94</w:t>
      </w:r>
      <w:r>
        <w:rPr>
          <w:rFonts w:hint="eastAsia" w:ascii="仿宋_GB2312" w:hAnsi="Times New Roman" w:cs="Times New Roman"/>
          <w:snapToGrid w:val="0"/>
          <w:spacing w:val="0"/>
          <w:kern w:val="0"/>
          <w:sz w:val="32"/>
          <w:szCs w:val="32"/>
          <w:lang w:val="en-US" w:eastAsia="zh-CN"/>
        </w:rPr>
        <w:t>、</w:t>
      </w:r>
      <w:r>
        <w:rPr>
          <w:rFonts w:hint="eastAsia" w:ascii="仿宋_GB2312" w:cs="Times New Roman"/>
          <w:snapToGrid w:val="0"/>
          <w:spacing w:val="0"/>
          <w:kern w:val="0"/>
          <w:sz w:val="32"/>
          <w:szCs w:val="32"/>
          <w:lang w:val="en-US" w:eastAsia="zh-CN"/>
        </w:rPr>
        <w:t>0.49</w:t>
      </w:r>
      <w:r>
        <w:rPr>
          <w:rFonts w:hint="eastAsia" w:ascii="仿宋_GB2312" w:hAnsi="Times New Roman" w:cs="Times New Roman"/>
          <w:snapToGrid w:val="0"/>
          <w:spacing w:val="0"/>
          <w:kern w:val="0"/>
          <w:sz w:val="32"/>
          <w:szCs w:val="32"/>
          <w:lang w:val="en-US" w:eastAsia="zh-CN"/>
        </w:rPr>
        <w:t>个百分点</w:t>
      </w:r>
      <w:r>
        <w:rPr>
          <w:rFonts w:hint="eastAsia" w:ascii="仿宋_GB2312" w:cs="Times New Roman"/>
          <w:snapToGrid w:val="0"/>
          <w:spacing w:val="0"/>
          <w:kern w:val="0"/>
          <w:sz w:val="32"/>
          <w:szCs w:val="32"/>
          <w:lang w:val="en-US" w:eastAsia="zh-CN"/>
        </w:rPr>
        <w:t>；</w:t>
      </w:r>
      <w:r>
        <w:rPr>
          <w:rFonts w:hint="eastAsia" w:ascii="仿宋_GB2312" w:hAnsi="Times New Roman" w:cs="Times New Roman"/>
          <w:snapToGrid w:val="0"/>
          <w:spacing w:val="0"/>
          <w:kern w:val="0"/>
          <w:sz w:val="32"/>
          <w:szCs w:val="32"/>
          <w:highlight w:val="none"/>
          <w:lang w:val="en-US" w:eastAsia="zh-CN"/>
        </w:rPr>
        <w:t>2</w:t>
      </w:r>
      <w:r>
        <w:rPr>
          <w:rFonts w:hint="eastAsia" w:ascii="仿宋_GB2312" w:hAnsi="Times New Roman" w:cs="Times New Roman"/>
          <w:snapToGrid w:val="0"/>
          <w:spacing w:val="0"/>
          <w:kern w:val="0"/>
          <w:sz w:val="32"/>
          <w:szCs w:val="32"/>
          <w:lang w:val="en-US" w:eastAsia="zh-CN"/>
        </w:rPr>
        <w:t>023年，高等学校在校生中女生所占比例为45.07</w:t>
      </w:r>
      <w:r>
        <w:rPr>
          <w:rFonts w:hint="default" w:ascii="仿宋_GB2312" w:cs="Times New Roman"/>
          <w:snapToGrid w:val="0"/>
          <w:spacing w:val="0"/>
          <w:kern w:val="0"/>
          <w:sz w:val="32"/>
          <w:szCs w:val="32"/>
          <w:lang w:eastAsia="zh-CN"/>
        </w:rPr>
        <w:t>%</w:t>
      </w:r>
      <w:r>
        <w:rPr>
          <w:rFonts w:hint="eastAsia" w:ascii="仿宋_GB2312" w:hAnsi="Times New Roman" w:cs="Times New Roman"/>
          <w:snapToGrid w:val="0"/>
          <w:spacing w:val="0"/>
          <w:kern w:val="0"/>
          <w:sz w:val="32"/>
          <w:szCs w:val="32"/>
          <w:lang w:val="en-US" w:eastAsia="zh-CN"/>
        </w:rPr>
        <w:t>，分别比2020、2021、2022年</w:t>
      </w:r>
      <w:r>
        <w:rPr>
          <w:rFonts w:hint="eastAsia" w:ascii="仿宋_GB2312" w:cs="Times New Roman"/>
          <w:snapToGrid w:val="0"/>
          <w:spacing w:val="0"/>
          <w:kern w:val="0"/>
          <w:sz w:val="32"/>
          <w:szCs w:val="32"/>
          <w:lang w:val="en-US" w:eastAsia="zh-CN"/>
        </w:rPr>
        <w:t>降低</w:t>
      </w:r>
      <w:r>
        <w:rPr>
          <w:rFonts w:hint="eastAsia" w:ascii="仿宋_GB2312" w:hAnsi="Times New Roman" w:cs="Times New Roman"/>
          <w:snapToGrid w:val="0"/>
          <w:spacing w:val="0"/>
          <w:kern w:val="0"/>
          <w:sz w:val="32"/>
          <w:szCs w:val="32"/>
          <w:lang w:val="en-US" w:eastAsia="zh-CN"/>
        </w:rPr>
        <w:t>4.34、2.62、1.72个百分点。</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eastAsia="zh-CN"/>
        </w:rPr>
        <w:t>三、</w:t>
      </w:r>
      <w:r>
        <w:rPr>
          <w:rFonts w:hint="eastAsia" w:ascii="方正黑体_GBK" w:hAnsi="方正黑体_GBK" w:eastAsia="方正黑体_GBK" w:cs="方正黑体_GBK"/>
          <w:b w:val="0"/>
          <w:bCs w:val="0"/>
          <w:snapToGrid w:val="0"/>
          <w:spacing w:val="0"/>
          <w:kern w:val="0"/>
          <w:sz w:val="32"/>
          <w:szCs w:val="32"/>
          <w:lang w:val="en-US" w:eastAsia="zh-CN"/>
        </w:rPr>
        <w:t>妇女与经济</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i w:val="0"/>
          <w:iCs w:val="0"/>
          <w:caps w:val="0"/>
          <w:snapToGrid w:val="0"/>
          <w:color w:val="00000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rPr>
        <w:t>（一）</w:t>
      </w:r>
      <w:r>
        <w:rPr>
          <w:rFonts w:hint="eastAsia" w:ascii="楷体_GB2312" w:hAnsi="楷体_GB2312" w:eastAsia="楷体_GB2312" w:cs="楷体_GB2312"/>
          <w:b w:val="0"/>
          <w:bCs w:val="0"/>
          <w:snapToGrid w:val="0"/>
          <w:spacing w:val="0"/>
          <w:kern w:val="0"/>
          <w:sz w:val="32"/>
          <w:szCs w:val="32"/>
          <w:lang w:val="en-US" w:eastAsia="zh-CN"/>
        </w:rPr>
        <w:t>女性就业比例</w:t>
      </w:r>
      <w:r>
        <w:rPr>
          <w:rFonts w:hint="eastAsia" w:ascii="楷体_GB2312" w:hAnsi="楷体_GB2312" w:eastAsia="楷体_GB2312" w:cs="楷体_GB2312"/>
          <w:b w:val="0"/>
          <w:bCs w:val="0"/>
          <w:snapToGrid w:val="0"/>
          <w:spacing w:val="0"/>
          <w:kern w:val="0"/>
          <w:sz w:val="32"/>
          <w:szCs w:val="32"/>
          <w:lang w:eastAsia="zh-CN"/>
        </w:rPr>
        <w:t>接近四成</w:t>
      </w:r>
      <w:r>
        <w:rPr>
          <w:rFonts w:hint="eastAsia" w:ascii="楷体_GB2312" w:hAnsi="楷体_GB2312" w:eastAsia="楷体_GB2312" w:cs="楷体_GB2312"/>
          <w:b w:val="0"/>
          <w:bCs w:val="0"/>
          <w:snapToGrid w:val="0"/>
          <w:spacing w:val="0"/>
          <w:kern w:val="0"/>
          <w:sz w:val="32"/>
          <w:szCs w:val="32"/>
          <w:lang w:val="en-US" w:eastAsia="zh-CN"/>
        </w:rPr>
        <w:t>。</w:t>
      </w:r>
      <w:r>
        <w:rPr>
          <w:rFonts w:hint="eastAsia" w:ascii="仿宋_GB2312" w:hAnsi="仿宋_GB2312" w:eastAsia="仿宋_GB2312" w:cs="仿宋_GB2312"/>
          <w:i w:val="0"/>
          <w:iCs w:val="0"/>
          <w:caps w:val="0"/>
          <w:snapToGrid w:val="0"/>
          <w:color w:val="000000"/>
          <w:spacing w:val="0"/>
          <w:kern w:val="0"/>
          <w:sz w:val="32"/>
          <w:szCs w:val="32"/>
        </w:rPr>
        <w:t>深入实施就业优先战略，</w:t>
      </w:r>
      <w:r>
        <w:rPr>
          <w:rFonts w:hint="eastAsia" w:ascii="仿宋_GB2312" w:hAnsi="仿宋_GB2312" w:eastAsia="仿宋_GB2312" w:cs="仿宋_GB2312"/>
          <w:snapToGrid w:val="0"/>
          <w:spacing w:val="0"/>
          <w:kern w:val="0"/>
          <w:sz w:val="32"/>
          <w:szCs w:val="32"/>
          <w:lang w:val="en-US" w:eastAsia="zh-CN" w:bidi="ar-SA"/>
        </w:rPr>
        <w:t>促进妇女就业创业，</w:t>
      </w:r>
      <w:r>
        <w:rPr>
          <w:rFonts w:hint="eastAsia" w:ascii="仿宋_GB2312" w:hAnsi="仿宋_GB2312" w:eastAsia="仿宋_GB2312" w:cs="仿宋_GB2312"/>
          <w:i w:val="0"/>
          <w:iCs w:val="0"/>
          <w:caps w:val="0"/>
          <w:snapToGrid w:val="0"/>
          <w:color w:val="000000"/>
          <w:spacing w:val="0"/>
          <w:kern w:val="0"/>
          <w:sz w:val="32"/>
          <w:szCs w:val="32"/>
        </w:rPr>
        <w:t>女性劳动者就业权利得到保障</w:t>
      </w:r>
      <w:r>
        <w:rPr>
          <w:rFonts w:hint="eastAsia" w:ascii="仿宋_GB2312" w:hAnsi="仿宋_GB2312" w:eastAsia="仿宋_GB2312" w:cs="仿宋_GB2312"/>
          <w:snapToGrid w:val="0"/>
          <w:spacing w:val="0"/>
          <w:kern w:val="0"/>
          <w:sz w:val="32"/>
          <w:szCs w:val="32"/>
          <w:lang w:val="en-US" w:eastAsia="zh-CN" w:bidi="ar-SA"/>
        </w:rPr>
        <w:t>。2023年，全市女性就业人员占全部城镇单位就业人员比例</w:t>
      </w:r>
      <w:r>
        <w:rPr>
          <w:rFonts w:hint="eastAsia" w:ascii="仿宋_GB2312" w:hAnsi="仿宋_GB2312" w:eastAsia="仿宋_GB2312" w:cs="仿宋_GB2312"/>
          <w:i w:val="0"/>
          <w:iCs w:val="0"/>
          <w:caps w:val="0"/>
          <w:snapToGrid w:val="0"/>
          <w:color w:val="000000"/>
          <w:spacing w:val="0"/>
          <w:kern w:val="0"/>
          <w:sz w:val="32"/>
          <w:szCs w:val="32"/>
          <w:lang w:val="en-US" w:eastAsia="zh-CN"/>
        </w:rPr>
        <w:t>为38.92</w:t>
      </w:r>
      <w:r>
        <w:rPr>
          <w:rFonts w:hint="default" w:ascii="仿宋_GB2312" w:hAnsi="仿宋_GB2312" w:eastAsia="仿宋_GB2312" w:cs="仿宋_GB2312"/>
          <w:i w:val="0"/>
          <w:iCs w:val="0"/>
          <w:caps w:val="0"/>
          <w:snapToGrid w:val="0"/>
          <w:color w:val="000000"/>
          <w:spacing w:val="0"/>
          <w:kern w:val="0"/>
          <w:sz w:val="32"/>
          <w:szCs w:val="32"/>
          <w:lang w:eastAsia="zh-CN"/>
        </w:rPr>
        <w:t>%</w:t>
      </w:r>
      <w:r>
        <w:rPr>
          <w:rFonts w:hint="eastAsia" w:ascii="仿宋_GB2312" w:hAnsi="仿宋_GB2312" w:eastAsia="仿宋_GB2312" w:cs="仿宋_GB2312"/>
          <w:i w:val="0"/>
          <w:iCs w:val="0"/>
          <w:caps w:val="0"/>
          <w:snapToGrid w:val="0"/>
          <w:color w:val="000000"/>
          <w:spacing w:val="0"/>
          <w:kern w:val="0"/>
          <w:sz w:val="32"/>
          <w:szCs w:val="32"/>
          <w:lang w:val="en-US" w:eastAsia="zh-CN"/>
        </w:rPr>
        <w:t>，城镇非私营单位就业人员中的女性比例为38.72%，</w:t>
      </w:r>
      <w:r>
        <w:rPr>
          <w:rFonts w:hint="default" w:ascii="仿宋_GB2312" w:hAnsi="仿宋_GB2312" w:eastAsia="仿宋_GB2312" w:cs="仿宋_GB2312"/>
          <w:i w:val="0"/>
          <w:iCs w:val="0"/>
          <w:caps w:val="0"/>
          <w:snapToGrid w:val="0"/>
          <w:color w:val="000000"/>
          <w:spacing w:val="0"/>
          <w:kern w:val="0"/>
          <w:sz w:val="32"/>
          <w:szCs w:val="32"/>
          <w:lang w:eastAsia="zh-CN"/>
        </w:rPr>
        <w:t>均接近四成。</w:t>
      </w:r>
    </w:p>
    <w:p>
      <w:pPr>
        <w:adjustRightInd w:val="0"/>
        <w:spacing w:line="560" w:lineRule="exact"/>
        <w:ind w:firstLine="640" w:firstLineChars="200"/>
        <w:textAlignment w:val="auto"/>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rPr>
        <w:t>（二）</w:t>
      </w:r>
      <w:r>
        <w:rPr>
          <w:rFonts w:hint="eastAsia" w:ascii="楷体_GB2312" w:hAnsi="楷体_GB2312" w:eastAsia="楷体_GB2312" w:cs="楷体_GB2312"/>
          <w:b w:val="0"/>
          <w:bCs w:val="0"/>
          <w:snapToGrid/>
          <w:color w:val="auto"/>
          <w:spacing w:val="0"/>
          <w:kern w:val="0"/>
          <w:sz w:val="32"/>
          <w:szCs w:val="32"/>
          <w:lang w:val="en-US" w:eastAsia="zh-CN"/>
        </w:rPr>
        <w:t>女</w:t>
      </w:r>
      <w:r>
        <w:rPr>
          <w:rFonts w:hint="eastAsia" w:ascii="楷体_GB2312" w:hAnsi="楷体_GB2312" w:eastAsia="楷体_GB2312" w:cs="楷体_GB2312"/>
          <w:b w:val="0"/>
          <w:bCs w:val="0"/>
          <w:snapToGrid w:val="0"/>
          <w:spacing w:val="0"/>
          <w:kern w:val="0"/>
          <w:sz w:val="32"/>
          <w:szCs w:val="32"/>
          <w:lang w:val="en-US" w:eastAsia="zh-CN"/>
        </w:rPr>
        <w:t>性人才发展显著提高。</w:t>
      </w:r>
      <w:r>
        <w:rPr>
          <w:rFonts w:hint="eastAsia" w:ascii="仿宋_GB2312" w:hAnsi="仿宋_GB2312" w:eastAsia="仿宋_GB2312" w:cs="仿宋_GB2312"/>
          <w:snapToGrid w:val="0"/>
          <w:spacing w:val="0"/>
          <w:kern w:val="0"/>
          <w:sz w:val="32"/>
          <w:szCs w:val="32"/>
          <w:lang w:val="en-US" w:eastAsia="zh-CN" w:bidi="ar-SA"/>
        </w:rPr>
        <w:t>提升妇女职业技能水平</w:t>
      </w:r>
      <w:r>
        <w:rPr>
          <w:rFonts w:hint="default" w:ascii="仿宋_GB2312" w:hAnsi="仿宋_GB2312" w:eastAsia="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大力培育知识型、技能型、创新型女性劳动者。2023年，高级专业技术人员中女性比例为39.86%，分别比</w:t>
      </w:r>
      <w:r>
        <w:rPr>
          <w:rFonts w:hint="eastAsia" w:ascii="仿宋_GB2312" w:hAnsi="仿宋_GB2312" w:eastAsia="仿宋_GB2312" w:cs="仿宋_GB2312"/>
          <w:snapToGrid w:val="0"/>
          <w:spacing w:val="0"/>
          <w:kern w:val="0"/>
          <w:sz w:val="32"/>
          <w:szCs w:val="32"/>
          <w:lang w:val="en-US" w:eastAsia="zh-CN"/>
        </w:rPr>
        <w:t>2021、2022</w:t>
      </w:r>
      <w:r>
        <w:rPr>
          <w:rFonts w:hint="default" w:ascii="仿宋_GB2312" w:hAnsi="仿宋_GB2312" w:eastAsia="仿宋_GB2312" w:cs="仿宋_GB2312"/>
          <w:snapToGrid w:val="0"/>
          <w:spacing w:val="0"/>
          <w:kern w:val="0"/>
          <w:sz w:val="32"/>
          <w:szCs w:val="32"/>
          <w:lang w:eastAsia="zh-CN"/>
        </w:rPr>
        <w:t>年</w:t>
      </w:r>
      <w:r>
        <w:rPr>
          <w:rFonts w:hint="eastAsia" w:ascii="仿宋_GB2312" w:hAnsi="仿宋_GB2312" w:eastAsia="仿宋_GB2312" w:cs="仿宋_GB2312"/>
          <w:snapToGrid w:val="0"/>
          <w:spacing w:val="0"/>
          <w:kern w:val="0"/>
          <w:sz w:val="32"/>
          <w:szCs w:val="32"/>
          <w:lang w:val="en-US" w:eastAsia="zh-CN" w:bidi="ar-SA"/>
        </w:rPr>
        <w:t>提高0.49、2.69个百分点，预期可达标。</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rPr>
        <w:t>（三）</w:t>
      </w:r>
      <w:r>
        <w:rPr>
          <w:rFonts w:hint="eastAsia" w:ascii="楷体_GB2312" w:hAnsi="楷体_GB2312" w:eastAsia="楷体_GB2312" w:cs="楷体_GB2312"/>
          <w:b w:val="0"/>
          <w:bCs w:val="0"/>
          <w:snapToGrid/>
          <w:color w:val="auto"/>
          <w:spacing w:val="0"/>
          <w:kern w:val="0"/>
          <w:sz w:val="32"/>
          <w:szCs w:val="32"/>
          <w:lang w:val="en-US" w:eastAsia="zh-CN"/>
        </w:rPr>
        <w:t>女</w:t>
      </w:r>
      <w:r>
        <w:rPr>
          <w:rFonts w:hint="eastAsia" w:ascii="楷体_GB2312" w:hAnsi="楷体_GB2312" w:eastAsia="楷体_GB2312" w:cs="楷体_GB2312"/>
          <w:b w:val="0"/>
          <w:bCs w:val="0"/>
          <w:snapToGrid w:val="0"/>
          <w:spacing w:val="0"/>
          <w:kern w:val="0"/>
          <w:sz w:val="32"/>
          <w:szCs w:val="32"/>
          <w:lang w:val="en-US" w:eastAsia="zh-CN"/>
        </w:rPr>
        <w:t>职工劳动安全和健康得到多方面保障。</w:t>
      </w:r>
      <w:r>
        <w:rPr>
          <w:rFonts w:hint="eastAsia" w:ascii="仿宋_GB2312" w:hAnsi="仿宋_GB2312" w:eastAsia="仿宋_GB2312" w:cs="仿宋_GB2312"/>
          <w:snapToGrid w:val="0"/>
          <w:spacing w:val="0"/>
          <w:kern w:val="0"/>
          <w:sz w:val="32"/>
          <w:szCs w:val="32"/>
          <w:lang w:val="en-US" w:eastAsia="zh-CN"/>
        </w:rPr>
        <w:t>将女职工劳动保护纳入职业健康和安全生产监督管理范围，督促用人单位加强对女职工的特殊保护和职业健康监督保护，</w:t>
      </w:r>
      <w:r>
        <w:rPr>
          <w:rFonts w:hint="eastAsia" w:ascii="仿宋_GB2312" w:hAnsi="仿宋_GB2312" w:eastAsia="仿宋_GB2312" w:cs="仿宋_GB2312"/>
          <w:sz w:val="32"/>
          <w:szCs w:val="32"/>
          <w:lang w:val="en-US" w:eastAsia="zh-CN"/>
        </w:rPr>
        <w:t>推动女职工权益保护法律法规政策体系健全完善</w:t>
      </w:r>
      <w:r>
        <w:rPr>
          <w:rFonts w:hint="eastAsia" w:ascii="仿宋_GB2312" w:hAnsi="仿宋_GB2312" w:eastAsia="仿宋_GB2312" w:cs="仿宋_GB2312"/>
          <w:snapToGrid w:val="0"/>
          <w:spacing w:val="0"/>
          <w:kern w:val="0"/>
          <w:sz w:val="32"/>
          <w:szCs w:val="32"/>
          <w:lang w:val="en-US" w:eastAsia="zh-CN"/>
        </w:rPr>
        <w:t>。2023年，全市执行了《女职工劳动保护特别规定》的</w:t>
      </w:r>
      <w:r>
        <w:rPr>
          <w:rFonts w:hint="eastAsia" w:ascii="仿宋_GB2312" w:hAnsi="仿宋_GB2312" w:eastAsia="仿宋_GB2312" w:cs="仿宋_GB2312"/>
          <w:snapToGrid w:val="0"/>
          <w:color w:val="000000"/>
          <w:kern w:val="0"/>
          <w:sz w:val="32"/>
          <w:szCs w:val="32"/>
          <w:lang w:val="en-US" w:eastAsia="zh-CN" w:bidi="ar-SA"/>
        </w:rPr>
        <w:t>已建会</w:t>
      </w:r>
      <w:r>
        <w:rPr>
          <w:rFonts w:hint="eastAsia" w:ascii="仿宋_GB2312" w:hAnsi="仿宋_GB2312" w:eastAsia="仿宋_GB2312" w:cs="仿宋_GB2312"/>
          <w:snapToGrid w:val="0"/>
          <w:spacing w:val="0"/>
          <w:kern w:val="0"/>
          <w:sz w:val="32"/>
          <w:szCs w:val="32"/>
          <w:lang w:val="en-US" w:eastAsia="zh-CN"/>
        </w:rPr>
        <w:t>企业比重</w:t>
      </w:r>
      <w:r>
        <w:rPr>
          <w:rFonts w:hint="eastAsia" w:ascii="仿宋_GB2312" w:hAnsi="Times New Roman" w:cs="Times New Roman"/>
          <w:snapToGrid w:val="0"/>
          <w:spacing w:val="0"/>
          <w:kern w:val="0"/>
          <w:sz w:val="32"/>
          <w:szCs w:val="32"/>
          <w:vertAlign w:val="superscript"/>
          <w:lang w:val="en-US" w:eastAsia="zh-CN"/>
        </w:rPr>
        <w:t>[</w:t>
      </w:r>
      <w:r>
        <w:rPr>
          <w:rFonts w:hint="default" w:ascii="仿宋_GB2312" w:cs="Times New Roman"/>
          <w:snapToGrid w:val="0"/>
          <w:spacing w:val="0"/>
          <w:kern w:val="0"/>
          <w:sz w:val="32"/>
          <w:szCs w:val="32"/>
          <w:vertAlign w:val="superscript"/>
          <w:lang w:val="en-US" w:eastAsia="zh-CN"/>
        </w:rPr>
        <w:t>3</w:t>
      </w:r>
      <w:r>
        <w:rPr>
          <w:rFonts w:hint="eastAsia" w:ascii="仿宋_GB2312" w:hAnsi="Times New Roman" w:cs="Times New Roman"/>
          <w:snapToGrid w:val="0"/>
          <w:spacing w:val="0"/>
          <w:kern w:val="0"/>
          <w:sz w:val="32"/>
          <w:szCs w:val="32"/>
          <w:vertAlign w:val="superscript"/>
          <w:lang w:val="en-US" w:eastAsia="zh-CN"/>
        </w:rPr>
        <w:t>]</w:t>
      </w:r>
      <w:r>
        <w:rPr>
          <w:rFonts w:hint="eastAsia" w:ascii="仿宋_GB2312" w:hAnsi="仿宋_GB2312" w:cs="仿宋_GB2312"/>
          <w:snapToGrid w:val="0"/>
          <w:spacing w:val="0"/>
          <w:kern w:val="0"/>
          <w:sz w:val="32"/>
          <w:szCs w:val="32"/>
          <w:lang w:val="en-US" w:eastAsia="zh-CN"/>
        </w:rPr>
        <w:t>为</w:t>
      </w:r>
      <w:r>
        <w:rPr>
          <w:rFonts w:hint="eastAsia" w:ascii="仿宋_GB2312" w:hAnsi="仿宋_GB2312" w:eastAsia="仿宋_GB2312" w:cs="仿宋_GB2312"/>
          <w:snapToGrid w:val="0"/>
          <w:spacing w:val="0"/>
          <w:kern w:val="0"/>
          <w:sz w:val="32"/>
          <w:szCs w:val="32"/>
          <w:lang w:val="en-US" w:eastAsia="zh-CN"/>
        </w:rPr>
        <w:t>81.29%，比2022年提高1.24个百分点；女职工职业健康素养水平</w:t>
      </w:r>
      <w:r>
        <w:rPr>
          <w:rFonts w:hint="eastAsia" w:ascii="仿宋_GB2312" w:hAnsi="Times New Roman" w:cs="Times New Roman"/>
          <w:snapToGrid w:val="0"/>
          <w:spacing w:val="0"/>
          <w:kern w:val="0"/>
          <w:sz w:val="32"/>
          <w:szCs w:val="32"/>
          <w:vertAlign w:val="superscript"/>
          <w:lang w:val="en-US" w:eastAsia="zh-CN"/>
        </w:rPr>
        <w:t>[</w:t>
      </w:r>
      <w:r>
        <w:rPr>
          <w:rFonts w:hint="default" w:ascii="仿宋_GB2312" w:cs="Times New Roman"/>
          <w:snapToGrid w:val="0"/>
          <w:spacing w:val="0"/>
          <w:kern w:val="0"/>
          <w:sz w:val="32"/>
          <w:szCs w:val="32"/>
          <w:vertAlign w:val="superscript"/>
          <w:lang w:val="en-US" w:eastAsia="zh-CN"/>
        </w:rPr>
        <w:t>4</w:t>
      </w:r>
      <w:r>
        <w:rPr>
          <w:rFonts w:hint="eastAsia" w:ascii="仿宋_GB2312" w:hAnsi="Times New Roman" w:cs="Times New Roman"/>
          <w:snapToGrid w:val="0"/>
          <w:spacing w:val="0"/>
          <w:kern w:val="0"/>
          <w:sz w:val="32"/>
          <w:szCs w:val="32"/>
          <w:vertAlign w:val="superscript"/>
          <w:lang w:val="en-US" w:eastAsia="zh-CN"/>
        </w:rPr>
        <w:t>]</w:t>
      </w:r>
      <w:r>
        <w:rPr>
          <w:rFonts w:hint="eastAsia" w:ascii="仿宋_GB2312" w:hAnsi="仿宋_GB2312" w:eastAsia="仿宋_GB2312" w:cs="仿宋_GB2312"/>
          <w:snapToGrid w:val="0"/>
          <w:spacing w:val="0"/>
          <w:kern w:val="0"/>
          <w:sz w:val="32"/>
          <w:szCs w:val="32"/>
          <w:lang w:val="en-US" w:eastAsia="zh-CN"/>
        </w:rPr>
        <w:t>为42.73%，比2022年提高10.24个百分点。</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w:t>
      </w:r>
      <w:r>
        <w:rPr>
          <w:rFonts w:hint="eastAsia" w:ascii="方正黑体_GBK" w:hAnsi="方正黑体_GBK" w:eastAsia="方正黑体_GBK" w:cs="方正黑体_GBK"/>
          <w:b w:val="0"/>
          <w:bCs w:val="0"/>
          <w:color w:val="auto"/>
          <w:kern w:val="0"/>
          <w:sz w:val="32"/>
          <w:szCs w:val="32"/>
          <w:lang w:eastAsia="zh-CN"/>
        </w:rPr>
        <w:t>、</w:t>
      </w:r>
      <w:r>
        <w:rPr>
          <w:rFonts w:hint="eastAsia" w:ascii="方正黑体_GBK" w:hAnsi="方正黑体_GBK" w:eastAsia="方正黑体_GBK" w:cs="方正黑体_GBK"/>
          <w:b w:val="0"/>
          <w:bCs w:val="0"/>
          <w:snapToGrid w:val="0"/>
          <w:spacing w:val="0"/>
          <w:kern w:val="0"/>
          <w:sz w:val="32"/>
          <w:szCs w:val="32"/>
          <w:lang w:val="en-US" w:eastAsia="zh-CN"/>
        </w:rPr>
        <w:t>妇女参与决策和管理</w:t>
      </w:r>
    </w:p>
    <w:p>
      <w:pPr>
        <w:keepNext w:val="0"/>
        <w:keepLines w:val="0"/>
        <w:pageBreakBefore w:val="0"/>
        <w:widowControl w:val="0"/>
        <w:suppressLineNumbers w:val="0"/>
        <w:kinsoku/>
        <w:wordWrap/>
        <w:overflowPunct/>
        <w:topLinePunct w:val="0"/>
        <w:autoSpaceDE/>
        <w:autoSpaceDN/>
        <w:bidi w:val="0"/>
        <w:adjustRightIn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rPr>
        <w:t>（一）</w:t>
      </w:r>
      <w:r>
        <w:rPr>
          <w:rFonts w:hint="eastAsia" w:ascii="楷体_GB2312" w:hAnsi="楷体_GB2312" w:eastAsia="楷体_GB2312" w:cs="楷体_GB2312"/>
          <w:b w:val="0"/>
          <w:bCs w:val="0"/>
          <w:snapToGrid/>
          <w:color w:val="auto"/>
          <w:spacing w:val="0"/>
          <w:kern w:val="0"/>
          <w:sz w:val="32"/>
          <w:szCs w:val="32"/>
          <w:lang w:val="en-US" w:eastAsia="zh-CN"/>
        </w:rPr>
        <w:t>女</w:t>
      </w:r>
      <w:r>
        <w:rPr>
          <w:rFonts w:hint="eastAsia" w:ascii="楷体_GB2312" w:hAnsi="楷体_GB2312" w:eastAsia="楷体_GB2312" w:cs="楷体_GB2312"/>
          <w:b w:val="0"/>
          <w:bCs w:val="0"/>
          <w:snapToGrid w:val="0"/>
          <w:spacing w:val="0"/>
          <w:kern w:val="0"/>
          <w:sz w:val="32"/>
          <w:szCs w:val="32"/>
          <w:lang w:val="en-US" w:eastAsia="zh-CN"/>
        </w:rPr>
        <w:t>性</w:t>
      </w:r>
      <w:r>
        <w:rPr>
          <w:rFonts w:hint="eastAsia" w:ascii="楷体_GB2312" w:hAnsi="楷体_GB2312" w:eastAsia="楷体_GB2312" w:cs="楷体_GB2312"/>
          <w:b w:val="0"/>
          <w:bCs w:val="0"/>
          <w:snapToGrid w:val="0"/>
          <w:spacing w:val="0"/>
          <w:kern w:val="0"/>
          <w:sz w:val="32"/>
          <w:szCs w:val="32"/>
          <w:lang w:eastAsia="zh-CN"/>
        </w:rPr>
        <w:t>在</w:t>
      </w:r>
      <w:r>
        <w:rPr>
          <w:rFonts w:hint="eastAsia" w:ascii="楷体_GB2312" w:hAnsi="楷体_GB2312" w:eastAsia="楷体_GB2312" w:cs="楷体_GB2312"/>
          <w:b w:val="0"/>
          <w:bCs w:val="0"/>
          <w:snapToGrid w:val="0"/>
          <w:spacing w:val="0"/>
          <w:kern w:val="0"/>
          <w:sz w:val="32"/>
          <w:szCs w:val="32"/>
          <w:lang w:val="en-US" w:eastAsia="zh-CN"/>
        </w:rPr>
        <w:t>决策和管理</w:t>
      </w:r>
      <w:r>
        <w:rPr>
          <w:rFonts w:hint="eastAsia" w:ascii="楷体_GB2312" w:hAnsi="楷体_GB2312" w:eastAsia="楷体_GB2312" w:cs="楷体_GB2312"/>
          <w:b w:val="0"/>
          <w:bCs w:val="0"/>
          <w:snapToGrid w:val="0"/>
          <w:spacing w:val="0"/>
          <w:kern w:val="0"/>
          <w:sz w:val="32"/>
          <w:szCs w:val="32"/>
          <w:lang w:eastAsia="zh-CN"/>
        </w:rPr>
        <w:t>领域参与度上升</w:t>
      </w:r>
      <w:r>
        <w:rPr>
          <w:rFonts w:hint="eastAsia" w:ascii="楷体_GB2312" w:hAnsi="楷体_GB2312" w:eastAsia="楷体_GB2312" w:cs="楷体_GB2312"/>
          <w:b w:val="0"/>
          <w:bCs w:val="0"/>
          <w:snapToGrid w:val="0"/>
          <w:spacing w:val="0"/>
          <w:kern w:val="0"/>
          <w:sz w:val="32"/>
          <w:szCs w:val="32"/>
          <w:lang w:val="en-US" w:eastAsia="zh-CN"/>
        </w:rPr>
        <w:t>。</w:t>
      </w:r>
      <w:r>
        <w:rPr>
          <w:rFonts w:hint="eastAsia" w:ascii="仿宋_GB2312" w:hAnsi="仿宋_GB2312" w:eastAsia="仿宋_GB2312" w:cs="仿宋_GB2312"/>
          <w:sz w:val="32"/>
          <w:szCs w:val="32"/>
        </w:rPr>
        <w:t>拓宽妇女参政议政渠道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spacing w:val="0"/>
          <w:kern w:val="0"/>
          <w:sz w:val="32"/>
          <w:szCs w:val="32"/>
          <w:lang w:val="en-US" w:eastAsia="zh-CN"/>
        </w:rPr>
        <w:t>充分发挥妇女在参与国家和</w:t>
      </w:r>
      <w:r>
        <w:rPr>
          <w:rFonts w:hint="eastAsia" w:ascii="仿宋_GB2312" w:hAnsi="仿宋_GB2312" w:eastAsia="仿宋_GB2312" w:cs="仿宋_GB2312"/>
          <w:kern w:val="2"/>
          <w:sz w:val="32"/>
          <w:szCs w:val="32"/>
          <w:lang w:val="en-US" w:eastAsia="zh-CN" w:bidi="ar-SA"/>
        </w:rPr>
        <w:t>社会事务管理中的重要作用，把推动妇女参政纳入重要议程。</w:t>
      </w:r>
      <w:r>
        <w:rPr>
          <w:rFonts w:hint="eastAsia" w:ascii="仿宋_GB2312" w:hAnsi="仿宋_GB2312" w:eastAsia="仿宋_GB2312" w:cs="仿宋_GB2312"/>
          <w:snapToGrid w:val="0"/>
          <w:spacing w:val="0"/>
          <w:kern w:val="0"/>
          <w:sz w:val="32"/>
          <w:szCs w:val="32"/>
          <w:lang w:val="en-US" w:eastAsia="zh-CN"/>
        </w:rPr>
        <w:t>2023年</w:t>
      </w:r>
      <w:r>
        <w:rPr>
          <w:rStyle w:val="15"/>
          <w:rFonts w:hint="eastAsia" w:ascii="仿宋_GB2312" w:hAnsi="仿宋_GB2312" w:eastAsia="仿宋_GB2312" w:cs="仿宋_GB2312"/>
          <w:snapToGrid w:val="0"/>
          <w:spacing w:val="0"/>
          <w:kern w:val="0"/>
          <w:sz w:val="32"/>
          <w:szCs w:val="32"/>
          <w:lang w:val="en-US" w:eastAsia="zh-CN"/>
        </w:rPr>
        <w:footnoteReference w:id="0"/>
      </w:r>
      <w:r>
        <w:rPr>
          <w:rFonts w:hint="eastAsia" w:ascii="仿宋_GB2312" w:hAnsi="仿宋_GB2312" w:eastAsia="仿宋_GB2312" w:cs="仿宋_GB2312"/>
          <w:snapToGrid w:val="0"/>
          <w:spacing w:val="0"/>
          <w:kern w:val="0"/>
          <w:sz w:val="32"/>
          <w:szCs w:val="32"/>
          <w:lang w:val="en-US" w:eastAsia="zh-CN"/>
        </w:rPr>
        <w:t>，市人大代表中女性比例、市人大常委会委员中女性比例分别为29.0</w:t>
      </w:r>
      <w:r>
        <w:rPr>
          <w:rFonts w:hint="eastAsia" w:ascii="仿宋_GB2312" w:hAnsi="仿宋_GB2312" w:cs="仿宋_GB2312"/>
          <w:snapToGrid w:val="0"/>
          <w:spacing w:val="0"/>
          <w:kern w:val="0"/>
          <w:sz w:val="32"/>
          <w:szCs w:val="32"/>
          <w:lang w:val="en-US" w:eastAsia="zh-CN"/>
        </w:rPr>
        <w:t>2</w:t>
      </w:r>
      <w:r>
        <w:rPr>
          <w:rFonts w:hint="eastAsia" w:ascii="仿宋_GB2312" w:hAnsi="仿宋_GB2312" w:eastAsia="仿宋_GB2312" w:cs="仿宋_GB2312"/>
          <w:snapToGrid w:val="0"/>
          <w:spacing w:val="0"/>
          <w:kern w:val="0"/>
          <w:sz w:val="32"/>
          <w:szCs w:val="32"/>
          <w:lang w:val="en-US" w:eastAsia="zh-CN"/>
        </w:rPr>
        <w:t>%、27.</w:t>
      </w:r>
      <w:r>
        <w:rPr>
          <w:rFonts w:hint="eastAsia" w:ascii="仿宋_GB2312" w:hAnsi="仿宋_GB2312" w:cs="仿宋_GB2312"/>
          <w:snapToGrid w:val="0"/>
          <w:spacing w:val="0"/>
          <w:kern w:val="0"/>
          <w:sz w:val="32"/>
          <w:szCs w:val="32"/>
          <w:lang w:val="en-US" w:eastAsia="zh-CN"/>
        </w:rPr>
        <w:t>45</w:t>
      </w:r>
      <w:r>
        <w:rPr>
          <w:rFonts w:hint="eastAsia" w:ascii="仿宋_GB2312" w:hAnsi="仿宋_GB2312" w:eastAsia="仿宋_GB2312" w:cs="仿宋_GB2312"/>
          <w:snapToGrid w:val="0"/>
          <w:spacing w:val="0"/>
          <w:kern w:val="0"/>
          <w:sz w:val="32"/>
          <w:szCs w:val="32"/>
          <w:lang w:val="en-US" w:eastAsia="zh-CN"/>
        </w:rPr>
        <w:t>%；市政协委员中女性比例、市政协常委中女性比例分别为22.42%、19.00%。</w:t>
      </w:r>
      <w:r>
        <w:rPr>
          <w:rFonts w:hint="eastAsia" w:ascii="仿宋_GB2312" w:hAnsi="仿宋_GB2312" w:eastAsia="仿宋_GB2312" w:cs="仿宋_GB2312"/>
          <w:sz w:val="32"/>
          <w:szCs w:val="32"/>
          <w:lang w:val="en-US" w:eastAsia="zh-CN"/>
        </w:rPr>
        <w:t>市级政府工作部门领导班子配有女干部的班子比例、配有正职女干部的班子比例均达到规划目标。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rPr>
        <w:t>（二）</w:t>
      </w:r>
      <w:r>
        <w:rPr>
          <w:rFonts w:hint="eastAsia" w:ascii="楷体_GB2312" w:hAnsi="楷体_GB2312" w:eastAsia="楷体_GB2312" w:cs="楷体_GB2312"/>
          <w:b w:val="0"/>
          <w:bCs w:val="0"/>
          <w:color w:val="auto"/>
          <w:kern w:val="0"/>
          <w:sz w:val="32"/>
          <w:szCs w:val="32"/>
        </w:rPr>
        <w:t>女</w:t>
      </w:r>
      <w:r>
        <w:rPr>
          <w:rFonts w:hint="eastAsia" w:ascii="楷体_GB2312" w:hAnsi="楷体_GB2312" w:eastAsia="楷体_GB2312" w:cs="楷体_GB2312"/>
          <w:b w:val="0"/>
          <w:bCs w:val="0"/>
          <w:sz w:val="32"/>
          <w:szCs w:val="32"/>
        </w:rPr>
        <w:t>干部培养选拔工作力度</w:t>
      </w:r>
      <w:r>
        <w:rPr>
          <w:rFonts w:hint="eastAsia" w:ascii="楷体_GB2312" w:hAnsi="楷体_GB2312" w:eastAsia="楷体_GB2312" w:cs="楷体_GB2312"/>
          <w:b w:val="0"/>
          <w:bCs w:val="0"/>
          <w:sz w:val="32"/>
          <w:szCs w:val="32"/>
          <w:lang w:eastAsia="zh-CN"/>
        </w:rPr>
        <w:t>不断加大。</w:t>
      </w:r>
      <w:r>
        <w:rPr>
          <w:rFonts w:hint="eastAsia" w:ascii="仿宋_GB2312" w:hAnsi="仿宋_GB2312" w:eastAsia="仿宋_GB2312" w:cs="仿宋_GB2312"/>
          <w:sz w:val="32"/>
          <w:szCs w:val="32"/>
        </w:rPr>
        <w:t>将女干部培养选拔纳入各级领导班子和干部人才队伍建设总体规划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做好女干部源头储备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优化女干部成长路径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有计划地安排女干部参加市委党校中青班等重点班次，2023年参训比例达到规划目标</w:t>
      </w:r>
      <w:r>
        <w:rPr>
          <w:rFonts w:hint="eastAsia" w:ascii="仿宋_GB2312" w:hAnsi="仿宋_GB2312" w:eastAsia="仿宋_GB2312" w:cs="仿宋_GB2312"/>
          <w:snapToGrid w:val="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rPr>
        <w:t>（三）</w:t>
      </w:r>
      <w:r>
        <w:rPr>
          <w:rFonts w:hint="eastAsia" w:ascii="楷体_GB2312" w:hAnsi="楷体_GB2312" w:eastAsia="楷体_GB2312" w:cs="楷体_GB2312"/>
          <w:b w:val="0"/>
          <w:bCs w:val="0"/>
          <w:color w:val="auto"/>
          <w:kern w:val="0"/>
          <w:sz w:val="32"/>
          <w:szCs w:val="32"/>
          <w:lang w:val="en-US" w:eastAsia="zh-CN"/>
        </w:rPr>
        <w:t>企</w:t>
      </w:r>
      <w:r>
        <w:rPr>
          <w:rFonts w:hint="eastAsia" w:ascii="楷体_GB2312" w:hAnsi="楷体_GB2312" w:eastAsia="楷体_GB2312" w:cs="楷体_GB2312"/>
          <w:b w:val="0"/>
          <w:bCs w:val="0"/>
          <w:sz w:val="32"/>
          <w:szCs w:val="32"/>
          <w:lang w:val="en-US" w:eastAsia="zh-CN"/>
        </w:rPr>
        <w:t>业发展“</w:t>
      </w:r>
      <w:r>
        <w:rPr>
          <w:rFonts w:hint="eastAsia" w:ascii="楷体_GB2312" w:hAnsi="楷体_GB2312" w:eastAsia="楷体_GB2312" w:cs="楷体_GB2312"/>
          <w:b w:val="0"/>
          <w:bCs w:val="0"/>
          <w:sz w:val="32"/>
          <w:szCs w:val="32"/>
          <w:lang w:eastAsia="zh-CN"/>
        </w:rPr>
        <w:t>女</w:t>
      </w:r>
      <w:r>
        <w:rPr>
          <w:rFonts w:hint="eastAsia" w:ascii="楷体_GB2312" w:hAnsi="楷体_GB2312" w:eastAsia="楷体_GB2312" w:cs="楷体_GB2312"/>
          <w:b w:val="0"/>
          <w:bCs w:val="0"/>
          <w:sz w:val="32"/>
          <w:szCs w:val="32"/>
          <w:lang w:val="en-US" w:eastAsia="zh-CN"/>
        </w:rPr>
        <w:t>性</w:t>
      </w:r>
      <w:r>
        <w:rPr>
          <w:rFonts w:hint="eastAsia" w:ascii="楷体_GB2312" w:hAnsi="楷体_GB2312" w:eastAsia="楷体_GB2312" w:cs="楷体_GB2312"/>
          <w:b w:val="0"/>
          <w:bCs w:val="0"/>
          <w:sz w:val="32"/>
          <w:szCs w:val="32"/>
          <w:lang w:eastAsia="zh-CN"/>
        </w:rPr>
        <w:t>（她）</w:t>
      </w:r>
      <w:r>
        <w:rPr>
          <w:rFonts w:hint="eastAsia" w:ascii="楷体_GB2312" w:hAnsi="楷体_GB2312" w:eastAsia="楷体_GB2312" w:cs="楷体_GB2312"/>
          <w:b w:val="0"/>
          <w:bCs w:val="0"/>
          <w:sz w:val="32"/>
          <w:szCs w:val="32"/>
          <w:lang w:val="en-US" w:eastAsia="zh-CN"/>
        </w:rPr>
        <w:t>力量”进一步彰显。</w:t>
      </w:r>
      <w:r>
        <w:rPr>
          <w:rFonts w:hint="eastAsia" w:ascii="仿宋_GB2312" w:hAnsi="仿宋_GB2312" w:eastAsia="仿宋_GB2312" w:cs="仿宋_GB2312"/>
          <w:snapToGrid w:val="0"/>
          <w:spacing w:val="0"/>
          <w:kern w:val="0"/>
          <w:sz w:val="32"/>
          <w:szCs w:val="32"/>
          <w:lang w:val="en-US" w:eastAsia="zh-CN"/>
        </w:rPr>
        <w:t>完善企业民主管理制度，畅通女性人才职业发展通道，促进优秀妇女进入企业董事会、监事会和管理层。2023年，</w:t>
      </w:r>
      <w:r>
        <w:rPr>
          <w:rFonts w:hint="eastAsia" w:ascii="仿宋_GB2312" w:hAnsi="仿宋_GB2312" w:cs="仿宋_GB2312"/>
          <w:snapToGrid w:val="0"/>
          <w:spacing w:val="0"/>
          <w:kern w:val="0"/>
          <w:sz w:val="32"/>
          <w:szCs w:val="32"/>
          <w:lang w:val="en-US" w:eastAsia="zh-CN"/>
        </w:rPr>
        <w:t>已建会</w:t>
      </w:r>
      <w:r>
        <w:rPr>
          <w:rFonts w:hint="eastAsia" w:ascii="仿宋_GB2312" w:hAnsi="仿宋_GB2312" w:eastAsia="仿宋_GB2312" w:cs="仿宋_GB2312"/>
          <w:snapToGrid w:val="0"/>
          <w:spacing w:val="0"/>
          <w:kern w:val="0"/>
          <w:sz w:val="32"/>
          <w:szCs w:val="32"/>
          <w:lang w:val="en-US" w:eastAsia="zh-CN"/>
        </w:rPr>
        <w:t>企业董事会中女职工董事占职工董事的比重为47.65%，</w:t>
      </w:r>
      <w:r>
        <w:rPr>
          <w:rFonts w:hint="eastAsia" w:ascii="仿宋_GB2312" w:hAnsi="仿宋_GB2312" w:cs="仿宋_GB2312"/>
          <w:snapToGrid w:val="0"/>
          <w:spacing w:val="0"/>
          <w:kern w:val="0"/>
          <w:sz w:val="32"/>
          <w:szCs w:val="32"/>
          <w:lang w:val="en-US" w:eastAsia="zh-CN"/>
        </w:rPr>
        <w:t>分别</w:t>
      </w:r>
      <w:r>
        <w:rPr>
          <w:rFonts w:hint="eastAsia" w:ascii="仿宋_GB2312" w:hAnsi="仿宋_GB2312" w:eastAsia="仿宋_GB2312" w:cs="仿宋_GB2312"/>
          <w:snapToGrid w:val="0"/>
          <w:spacing w:val="0"/>
          <w:kern w:val="0"/>
          <w:sz w:val="32"/>
          <w:szCs w:val="32"/>
          <w:lang w:val="en-US" w:eastAsia="zh-CN"/>
        </w:rPr>
        <w:t>比2020、2021、2022年</w:t>
      </w:r>
      <w:r>
        <w:rPr>
          <w:rFonts w:hint="eastAsia" w:ascii="仿宋_GB2312" w:hAnsi="仿宋_GB2312" w:cs="仿宋_GB2312"/>
          <w:snapToGrid w:val="0"/>
          <w:spacing w:val="0"/>
          <w:kern w:val="0"/>
          <w:sz w:val="32"/>
          <w:szCs w:val="32"/>
          <w:lang w:val="en-US" w:eastAsia="zh-CN"/>
        </w:rPr>
        <w:t>提高</w:t>
      </w:r>
      <w:r>
        <w:rPr>
          <w:rFonts w:hint="eastAsia" w:ascii="仿宋_GB2312" w:hAnsi="仿宋_GB2312" w:eastAsia="仿宋_GB2312" w:cs="仿宋_GB2312"/>
          <w:snapToGrid w:val="0"/>
          <w:spacing w:val="0"/>
          <w:kern w:val="0"/>
          <w:sz w:val="32"/>
          <w:szCs w:val="32"/>
          <w:lang w:val="en-US" w:eastAsia="zh-CN"/>
        </w:rPr>
        <w:t>10.61、3.77、</w:t>
      </w:r>
      <w:r>
        <w:rPr>
          <w:rFonts w:hint="eastAsia" w:ascii="仿宋_GB2312" w:hAnsi="仿宋_GB2312" w:cs="仿宋_GB2312"/>
          <w:snapToGrid w:val="0"/>
          <w:spacing w:val="0"/>
          <w:kern w:val="0"/>
          <w:sz w:val="32"/>
          <w:szCs w:val="32"/>
          <w:lang w:val="en-US" w:eastAsia="zh-CN"/>
        </w:rPr>
        <w:t>降低</w:t>
      </w:r>
      <w:r>
        <w:rPr>
          <w:rFonts w:hint="eastAsia" w:ascii="仿宋_GB2312" w:hAnsi="仿宋_GB2312" w:eastAsia="仿宋_GB2312" w:cs="仿宋_GB2312"/>
          <w:snapToGrid w:val="0"/>
          <w:spacing w:val="0"/>
          <w:kern w:val="0"/>
          <w:sz w:val="32"/>
          <w:szCs w:val="32"/>
          <w:lang w:val="en-US" w:eastAsia="zh-CN"/>
        </w:rPr>
        <w:t>2.24个百分点；</w:t>
      </w:r>
      <w:r>
        <w:rPr>
          <w:rFonts w:hint="eastAsia" w:ascii="仿宋_GB2312" w:hAnsi="仿宋_GB2312" w:cs="仿宋_GB2312"/>
          <w:snapToGrid w:val="0"/>
          <w:spacing w:val="0"/>
          <w:kern w:val="0"/>
          <w:sz w:val="32"/>
          <w:szCs w:val="32"/>
          <w:lang w:val="en-US" w:eastAsia="zh-CN"/>
        </w:rPr>
        <w:t>已建会</w:t>
      </w:r>
      <w:r>
        <w:rPr>
          <w:rFonts w:hint="eastAsia" w:ascii="仿宋_GB2312" w:hAnsi="仿宋_GB2312" w:eastAsia="仿宋_GB2312" w:cs="仿宋_GB2312"/>
          <w:snapToGrid w:val="0"/>
          <w:spacing w:val="0"/>
          <w:kern w:val="0"/>
          <w:sz w:val="32"/>
          <w:szCs w:val="32"/>
          <w:lang w:val="en-US" w:eastAsia="zh-CN"/>
        </w:rPr>
        <w:t>企业监事会中女职工监事占职工监事的比重为46.38%，分别比2020、2021、2022年</w:t>
      </w:r>
      <w:r>
        <w:rPr>
          <w:rFonts w:hint="eastAsia" w:ascii="仿宋_GB2312" w:hAnsi="仿宋_GB2312" w:cs="仿宋_GB2312"/>
          <w:snapToGrid w:val="0"/>
          <w:spacing w:val="0"/>
          <w:kern w:val="0"/>
          <w:sz w:val="32"/>
          <w:szCs w:val="32"/>
          <w:lang w:val="en-US" w:eastAsia="zh-CN"/>
        </w:rPr>
        <w:t>提高</w:t>
      </w:r>
      <w:r>
        <w:rPr>
          <w:rFonts w:hint="eastAsia" w:ascii="仿宋_GB2312" w:hAnsi="仿宋_GB2312" w:eastAsia="仿宋_GB2312" w:cs="仿宋_GB2312"/>
          <w:snapToGrid w:val="0"/>
          <w:spacing w:val="0"/>
          <w:kern w:val="0"/>
          <w:sz w:val="32"/>
          <w:szCs w:val="32"/>
          <w:lang w:val="en-US" w:eastAsia="zh-CN"/>
        </w:rPr>
        <w:t>6.21、</w:t>
      </w:r>
      <w:r>
        <w:rPr>
          <w:rFonts w:hint="eastAsia" w:ascii="仿宋_GB2312" w:hAnsi="仿宋_GB2312" w:cs="仿宋_GB2312"/>
          <w:snapToGrid w:val="0"/>
          <w:spacing w:val="0"/>
          <w:kern w:val="0"/>
          <w:sz w:val="32"/>
          <w:szCs w:val="32"/>
          <w:lang w:val="en-US" w:eastAsia="zh-CN"/>
        </w:rPr>
        <w:t>降低</w:t>
      </w:r>
      <w:r>
        <w:rPr>
          <w:rFonts w:hint="eastAsia" w:ascii="仿宋_GB2312" w:hAnsi="仿宋_GB2312" w:eastAsia="仿宋_GB2312" w:cs="仿宋_GB2312"/>
          <w:snapToGrid w:val="0"/>
          <w:spacing w:val="0"/>
          <w:kern w:val="0"/>
          <w:sz w:val="32"/>
          <w:szCs w:val="32"/>
          <w:lang w:val="en-US" w:eastAsia="zh-CN"/>
        </w:rPr>
        <w:t>1.86、</w:t>
      </w:r>
      <w:r>
        <w:rPr>
          <w:rFonts w:hint="eastAsia" w:ascii="仿宋_GB2312" w:hAnsi="仿宋_GB2312" w:cs="仿宋_GB2312"/>
          <w:snapToGrid w:val="0"/>
          <w:spacing w:val="0"/>
          <w:kern w:val="0"/>
          <w:sz w:val="32"/>
          <w:szCs w:val="32"/>
          <w:lang w:val="en-US" w:eastAsia="zh-CN"/>
        </w:rPr>
        <w:t>提高</w:t>
      </w:r>
      <w:r>
        <w:rPr>
          <w:rFonts w:hint="eastAsia" w:ascii="仿宋_GB2312" w:hAnsi="仿宋_GB2312" w:eastAsia="仿宋_GB2312" w:cs="仿宋_GB2312"/>
          <w:snapToGrid w:val="0"/>
          <w:spacing w:val="0"/>
          <w:kern w:val="0"/>
          <w:sz w:val="32"/>
          <w:szCs w:val="32"/>
          <w:lang w:val="en-US" w:eastAsia="zh-CN"/>
        </w:rPr>
        <w:t>0.37个百分点。</w:t>
      </w:r>
    </w:p>
    <w:p>
      <w:pPr>
        <w:pStyle w:val="2"/>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eastAsia="zh-CN"/>
        </w:rPr>
        <w:t>（四）</w:t>
      </w:r>
      <w:r>
        <w:rPr>
          <w:rFonts w:hint="eastAsia" w:ascii="楷体_GB2312" w:hAnsi="楷体_GB2312" w:eastAsia="楷体_GB2312" w:cs="楷体_GB2312"/>
          <w:b w:val="0"/>
          <w:bCs w:val="0"/>
          <w:snapToGrid/>
          <w:color w:val="auto"/>
          <w:spacing w:val="0"/>
          <w:kern w:val="0"/>
          <w:sz w:val="32"/>
          <w:szCs w:val="32"/>
          <w:lang w:val="en-US" w:eastAsia="zh-CN"/>
        </w:rPr>
        <w:t>女</w:t>
      </w:r>
      <w:r>
        <w:rPr>
          <w:rFonts w:hint="eastAsia" w:ascii="楷体_GB2312" w:hAnsi="楷体_GB2312" w:eastAsia="楷体_GB2312" w:cs="楷体_GB2312"/>
          <w:b w:val="0"/>
          <w:bCs w:val="0"/>
          <w:snapToGrid w:val="0"/>
          <w:spacing w:val="0"/>
          <w:kern w:val="0"/>
          <w:sz w:val="32"/>
          <w:szCs w:val="32"/>
          <w:lang w:val="en-US" w:eastAsia="zh-CN"/>
        </w:rPr>
        <w:t>性积极参与基层社会治理。</w:t>
      </w:r>
      <w:r>
        <w:rPr>
          <w:rFonts w:hint="eastAsia" w:ascii="仿宋_GB2312" w:hAnsi="仿宋_GB2312" w:eastAsia="仿宋_GB2312" w:cs="仿宋_GB2312"/>
          <w:snapToGrid w:val="0"/>
          <w:spacing w:val="0"/>
          <w:kern w:val="0"/>
          <w:sz w:val="32"/>
          <w:szCs w:val="32"/>
          <w:lang w:val="en-US" w:eastAsia="zh-CN" w:bidi="ar-SA"/>
        </w:rPr>
        <w:t>加强社区（村）党委书记、党委委员的女干部选拔工作，推动妇女有序参与城乡基层社会治理。2023年，居委会成员中女性比例、村委会成员中女性比例分别为45.80%、26.71%，预期可达标。居委会主任中女性比例为22.74%，与规划目标</w:t>
      </w:r>
      <w:r>
        <w:rPr>
          <w:rFonts w:hint="eastAsia" w:ascii="仿宋_GB2312" w:hAnsi="仿宋_GB2312" w:eastAsia="仿宋_GB2312" w:cs="仿宋_GB2312"/>
          <w:snapToGrid w:val="0"/>
          <w:spacing w:val="0"/>
          <w:kern w:val="0"/>
          <w:sz w:val="32"/>
          <w:szCs w:val="32"/>
          <w:lang w:val="en-US" w:eastAsia="zh-CN"/>
        </w:rPr>
        <w:t>≥</w:t>
      </w:r>
      <w:r>
        <w:rPr>
          <w:rFonts w:hint="eastAsia" w:ascii="仿宋_GB2312" w:hAnsi="仿宋_GB2312" w:eastAsia="仿宋_GB2312" w:cs="仿宋_GB2312"/>
          <w:snapToGrid w:val="0"/>
          <w:spacing w:val="0"/>
          <w:kern w:val="0"/>
          <w:sz w:val="32"/>
          <w:szCs w:val="32"/>
          <w:lang w:val="en-US" w:eastAsia="zh-CN" w:bidi="ar-SA"/>
        </w:rPr>
        <w:t>40%差距较大。</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rPr>
        <w:t>（五）</w:t>
      </w:r>
      <w:r>
        <w:rPr>
          <w:rFonts w:hint="eastAsia" w:ascii="楷体_GB2312" w:hAnsi="楷体_GB2312" w:eastAsia="楷体_GB2312" w:cs="楷体_GB2312"/>
          <w:b w:val="0"/>
          <w:bCs w:val="0"/>
          <w:snapToGrid/>
          <w:color w:val="auto"/>
          <w:spacing w:val="0"/>
          <w:kern w:val="0"/>
          <w:sz w:val="32"/>
          <w:szCs w:val="32"/>
          <w:lang w:val="en-US" w:eastAsia="zh-CN"/>
        </w:rPr>
        <w:t>女</w:t>
      </w:r>
      <w:r>
        <w:rPr>
          <w:rFonts w:hint="eastAsia" w:ascii="楷体_GB2312" w:hAnsi="楷体_GB2312" w:eastAsia="楷体_GB2312" w:cs="楷体_GB2312"/>
          <w:b w:val="0"/>
          <w:bCs w:val="0"/>
          <w:snapToGrid w:val="0"/>
          <w:spacing w:val="0"/>
          <w:kern w:val="0"/>
          <w:sz w:val="32"/>
          <w:szCs w:val="32"/>
          <w:lang w:val="en-US" w:eastAsia="zh-CN"/>
        </w:rPr>
        <w:t>性在社会组织管理中发挥作用。</w:t>
      </w:r>
      <w:r>
        <w:rPr>
          <w:rFonts w:hint="eastAsia" w:ascii="仿宋_GB2312" w:hAnsi="仿宋_GB2312" w:eastAsia="仿宋_GB2312" w:cs="仿宋_GB2312"/>
          <w:sz w:val="32"/>
          <w:szCs w:val="32"/>
        </w:rPr>
        <w:t>加大社会组织人</w:t>
      </w:r>
      <w:r>
        <w:rPr>
          <w:rFonts w:hint="eastAsia" w:ascii="仿宋_GB2312" w:hAnsi="仿宋_GB2312" w:eastAsia="仿宋_GB2312" w:cs="仿宋_GB2312"/>
          <w:snapToGrid w:val="0"/>
          <w:spacing w:val="0"/>
          <w:kern w:val="0"/>
          <w:sz w:val="32"/>
          <w:szCs w:val="32"/>
          <w:lang w:val="en-US" w:eastAsia="zh-CN" w:bidi="ar-SA"/>
        </w:rPr>
        <w:t>才培养力度，鼓励支持更多女性成为社会组织成员或从业人员、高级管理人员。2023年，社会组织负责人中女性比例为24.90%，社会组织从业人员中女性比例为60.87%。</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五</w:t>
      </w:r>
      <w:r>
        <w:rPr>
          <w:rFonts w:hint="eastAsia" w:ascii="方正黑体_GBK" w:hAnsi="方正黑体_GBK" w:eastAsia="方正黑体_GBK" w:cs="方正黑体_GBK"/>
          <w:b w:val="0"/>
          <w:bCs w:val="0"/>
          <w:color w:val="auto"/>
          <w:kern w:val="0"/>
          <w:sz w:val="32"/>
          <w:szCs w:val="32"/>
          <w:lang w:eastAsia="zh-CN"/>
        </w:rPr>
        <w:t>、</w:t>
      </w:r>
      <w:r>
        <w:rPr>
          <w:rFonts w:hint="eastAsia" w:ascii="方正黑体_GBK" w:hAnsi="方正黑体_GBK" w:eastAsia="方正黑体_GBK" w:cs="方正黑体_GBK"/>
          <w:b w:val="0"/>
          <w:bCs w:val="0"/>
          <w:snapToGrid w:val="0"/>
          <w:spacing w:val="0"/>
          <w:kern w:val="0"/>
          <w:sz w:val="32"/>
          <w:szCs w:val="32"/>
          <w:lang w:val="en-US" w:eastAsia="zh-CN"/>
        </w:rPr>
        <w:t>妇女与社会保障</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仿宋_GB2312" w:hAnsi="仿宋_GB2312" w:eastAsia="仿宋_GB2312" w:cs="仿宋_GB2312"/>
          <w:snapToGrid w:val="0"/>
          <w:spacing w:val="0"/>
          <w:kern w:val="0"/>
          <w:sz w:val="32"/>
          <w:szCs w:val="32"/>
          <w:highlight w:val="none"/>
          <w:lang w:eastAsia="zh-CN" w:bidi="ar-SA"/>
        </w:rPr>
      </w:pPr>
      <w:r>
        <w:rPr>
          <w:rFonts w:hint="eastAsia" w:ascii="楷体_GB2312" w:hAnsi="楷体_GB2312" w:eastAsia="楷体_GB2312" w:cs="楷体_GB2312"/>
          <w:b w:val="0"/>
          <w:bCs w:val="0"/>
          <w:snapToGrid/>
          <w:color w:val="auto"/>
          <w:spacing w:val="0"/>
          <w:kern w:val="0"/>
          <w:sz w:val="32"/>
          <w:szCs w:val="32"/>
          <w:lang w:eastAsia="zh-CN"/>
        </w:rPr>
        <w:t>（一）</w:t>
      </w:r>
      <w:r>
        <w:rPr>
          <w:rFonts w:hint="eastAsia" w:ascii="楷体_GB2312" w:hAnsi="楷体_GB2312" w:eastAsia="楷体_GB2312" w:cs="楷体_GB2312"/>
          <w:b w:val="0"/>
          <w:bCs w:val="0"/>
          <w:snapToGrid/>
          <w:color w:val="auto"/>
          <w:spacing w:val="0"/>
          <w:kern w:val="0"/>
          <w:sz w:val="32"/>
          <w:szCs w:val="32"/>
          <w:lang w:val="en-US" w:eastAsia="zh-CN" w:bidi="ar-SA"/>
        </w:rPr>
        <w:t>社</w:t>
      </w:r>
      <w:r>
        <w:rPr>
          <w:rFonts w:hint="eastAsia" w:ascii="楷体_GB2312" w:hAnsi="楷体_GB2312" w:eastAsia="楷体_GB2312" w:cs="楷体_GB2312"/>
          <w:b w:val="0"/>
          <w:bCs w:val="0"/>
          <w:snapToGrid w:val="0"/>
          <w:spacing w:val="0"/>
          <w:kern w:val="0"/>
          <w:sz w:val="32"/>
          <w:szCs w:val="32"/>
          <w:lang w:val="en-US" w:eastAsia="zh-CN" w:bidi="ar-SA"/>
        </w:rPr>
        <w:t>会保险覆盖女性的范围不断扩大</w:t>
      </w:r>
      <w:r>
        <w:rPr>
          <w:rFonts w:hint="eastAsia" w:ascii="楷体_GB2312" w:hAnsi="楷体_GB2312" w:eastAsia="楷体_GB2312" w:cs="楷体_GB2312"/>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持续推动社会保险参保扩面，关切和保障妇女的特殊利益和需求</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支持灵活就业女性参加相应社会保险，实现应保尽保。2023年，参加基本医疗保险、生育保险的女性人数为770.53、536.</w:t>
      </w:r>
      <w:r>
        <w:rPr>
          <w:rFonts w:hint="default" w:ascii="仿宋_GB2312" w:hAnsi="仿宋_GB2312" w:cs="仿宋_GB2312"/>
          <w:snapToGrid w:val="0"/>
          <w:spacing w:val="0"/>
          <w:kern w:val="0"/>
          <w:sz w:val="32"/>
          <w:szCs w:val="32"/>
          <w:lang w:eastAsia="zh-CN" w:bidi="ar-SA"/>
        </w:rPr>
        <w:t>6</w:t>
      </w:r>
      <w:r>
        <w:rPr>
          <w:rFonts w:hint="eastAsia" w:ascii="仿宋_GB2312" w:hAnsi="仿宋_GB2312" w:eastAsia="仿宋_GB2312" w:cs="仿宋_GB2312"/>
          <w:snapToGrid w:val="0"/>
          <w:spacing w:val="0"/>
          <w:kern w:val="0"/>
          <w:sz w:val="32"/>
          <w:szCs w:val="32"/>
          <w:lang w:val="en-US" w:eastAsia="zh-CN" w:bidi="ar-SA"/>
        </w:rPr>
        <w:t>9万人，</w:t>
      </w:r>
      <w:r>
        <w:rPr>
          <w:rFonts w:hint="eastAsia" w:ascii="仿宋_GB2312" w:hAnsi="仿宋_GB2312" w:eastAsia="仿宋_GB2312" w:cs="仿宋_GB2312"/>
          <w:snapToGrid w:val="0"/>
          <w:spacing w:val="0"/>
          <w:kern w:val="0"/>
          <w:sz w:val="32"/>
          <w:szCs w:val="32"/>
          <w:highlight w:val="none"/>
          <w:lang w:val="en-US" w:eastAsia="zh-CN" w:bidi="ar-SA"/>
        </w:rPr>
        <w:t>分别比</w:t>
      </w:r>
      <w:r>
        <w:rPr>
          <w:rFonts w:hint="eastAsia" w:ascii="仿宋_GB2312" w:hAnsi="仿宋_GB2312" w:cs="仿宋_GB2312"/>
          <w:snapToGrid w:val="0"/>
          <w:spacing w:val="0"/>
          <w:kern w:val="0"/>
          <w:sz w:val="32"/>
          <w:szCs w:val="32"/>
          <w:highlight w:val="none"/>
          <w:lang w:eastAsia="zh-CN" w:bidi="ar-SA"/>
        </w:rPr>
        <w:t>2022年</w:t>
      </w:r>
      <w:r>
        <w:rPr>
          <w:rFonts w:hint="eastAsia" w:ascii="仿宋_GB2312" w:hAnsi="仿宋_GB2312" w:eastAsia="仿宋_GB2312" w:cs="仿宋_GB2312"/>
          <w:snapToGrid w:val="0"/>
          <w:spacing w:val="0"/>
          <w:kern w:val="0"/>
          <w:sz w:val="32"/>
          <w:szCs w:val="32"/>
          <w:highlight w:val="none"/>
          <w:lang w:val="en-US" w:eastAsia="zh-CN" w:bidi="ar-SA"/>
        </w:rPr>
        <w:t>增加</w:t>
      </w:r>
      <w:r>
        <w:rPr>
          <w:rFonts w:hint="default" w:ascii="仿宋_GB2312" w:hAnsi="仿宋_GB2312" w:cs="仿宋_GB2312"/>
          <w:snapToGrid w:val="0"/>
          <w:spacing w:val="0"/>
          <w:kern w:val="0"/>
          <w:sz w:val="32"/>
          <w:szCs w:val="32"/>
          <w:highlight w:val="none"/>
          <w:lang w:eastAsia="zh-CN" w:bidi="ar-SA"/>
        </w:rPr>
        <w:t>35.82万人</w:t>
      </w:r>
      <w:r>
        <w:rPr>
          <w:rFonts w:hint="eastAsia" w:ascii="仿宋_GB2312" w:hAnsi="仿宋_GB2312" w:eastAsia="仿宋_GB2312" w:cs="仿宋_GB2312"/>
          <w:snapToGrid w:val="0"/>
          <w:spacing w:val="0"/>
          <w:kern w:val="0"/>
          <w:sz w:val="32"/>
          <w:szCs w:val="32"/>
          <w:highlight w:val="none"/>
          <w:lang w:val="en-US" w:eastAsia="zh-CN" w:bidi="ar-SA"/>
        </w:rPr>
        <w:t>，</w:t>
      </w:r>
      <w:r>
        <w:rPr>
          <w:rFonts w:hint="eastAsia" w:ascii="仿宋_GB2312" w:hAnsi="仿宋_GB2312" w:cs="仿宋_GB2312"/>
          <w:snapToGrid w:val="0"/>
          <w:spacing w:val="0"/>
          <w:kern w:val="0"/>
          <w:sz w:val="32"/>
          <w:szCs w:val="32"/>
          <w:highlight w:val="none"/>
          <w:lang w:val="en-US" w:eastAsia="zh-CN" w:bidi="ar-SA"/>
        </w:rPr>
        <w:t>减少</w:t>
      </w:r>
      <w:r>
        <w:rPr>
          <w:rFonts w:hint="default" w:ascii="仿宋_GB2312" w:hAnsi="仿宋_GB2312" w:cs="仿宋_GB2312"/>
          <w:snapToGrid w:val="0"/>
          <w:spacing w:val="0"/>
          <w:kern w:val="0"/>
          <w:sz w:val="32"/>
          <w:szCs w:val="32"/>
          <w:highlight w:val="none"/>
          <w:lang w:eastAsia="zh-CN" w:bidi="ar-SA"/>
        </w:rPr>
        <w:t>19.83</w:t>
      </w:r>
      <w:r>
        <w:rPr>
          <w:rFonts w:hint="eastAsia" w:ascii="仿宋_GB2312" w:hAnsi="仿宋_GB2312" w:eastAsia="仿宋_GB2312" w:cs="仿宋_GB2312"/>
          <w:snapToGrid w:val="0"/>
          <w:spacing w:val="0"/>
          <w:kern w:val="0"/>
          <w:sz w:val="32"/>
          <w:szCs w:val="32"/>
          <w:highlight w:val="none"/>
          <w:lang w:val="en-US" w:eastAsia="zh-CN" w:bidi="ar-SA"/>
        </w:rPr>
        <w:t>万人；参加基本养老保险女性人数为626.15万人，比</w:t>
      </w:r>
      <w:r>
        <w:rPr>
          <w:rFonts w:hint="eastAsia" w:ascii="仿宋_GB2312" w:hAnsi="仿宋_GB2312" w:cs="仿宋_GB2312"/>
          <w:snapToGrid w:val="0"/>
          <w:spacing w:val="0"/>
          <w:kern w:val="0"/>
          <w:sz w:val="32"/>
          <w:szCs w:val="32"/>
          <w:highlight w:val="none"/>
          <w:lang w:eastAsia="zh-CN" w:bidi="ar-SA"/>
        </w:rPr>
        <w:t>2022年</w:t>
      </w:r>
      <w:r>
        <w:rPr>
          <w:rFonts w:hint="eastAsia" w:ascii="仿宋_GB2312" w:hAnsi="仿宋_GB2312" w:eastAsia="仿宋_GB2312" w:cs="仿宋_GB2312"/>
          <w:snapToGrid w:val="0"/>
          <w:spacing w:val="0"/>
          <w:kern w:val="0"/>
          <w:sz w:val="32"/>
          <w:szCs w:val="32"/>
          <w:highlight w:val="none"/>
          <w:lang w:val="en-US" w:eastAsia="zh-CN" w:bidi="ar-SA"/>
        </w:rPr>
        <w:t>增加</w:t>
      </w:r>
      <w:r>
        <w:rPr>
          <w:rFonts w:hint="default" w:ascii="仿宋_GB2312" w:hAnsi="仿宋_GB2312" w:cs="仿宋_GB2312"/>
          <w:snapToGrid w:val="0"/>
          <w:spacing w:val="0"/>
          <w:kern w:val="0"/>
          <w:sz w:val="32"/>
          <w:szCs w:val="32"/>
          <w:highlight w:val="none"/>
          <w:lang w:eastAsia="zh-CN" w:bidi="ar-SA"/>
        </w:rPr>
        <w:t>30.95</w:t>
      </w:r>
      <w:r>
        <w:rPr>
          <w:rFonts w:hint="eastAsia" w:ascii="仿宋_GB2312" w:hAnsi="仿宋_GB2312" w:eastAsia="仿宋_GB2312" w:cs="仿宋_GB2312"/>
          <w:snapToGrid w:val="0"/>
          <w:spacing w:val="0"/>
          <w:kern w:val="0"/>
          <w:sz w:val="32"/>
          <w:szCs w:val="32"/>
          <w:highlight w:val="none"/>
          <w:lang w:val="en-US" w:eastAsia="zh-CN" w:bidi="ar-SA"/>
        </w:rPr>
        <w:t>万人</w:t>
      </w:r>
      <w:r>
        <w:rPr>
          <w:rFonts w:hint="eastAsia" w:ascii="仿宋_GB2312" w:hAnsi="仿宋_GB2312" w:cs="仿宋_GB2312"/>
          <w:snapToGrid w:val="0"/>
          <w:spacing w:val="0"/>
          <w:kern w:val="0"/>
          <w:sz w:val="32"/>
          <w:szCs w:val="32"/>
          <w:highlight w:val="none"/>
          <w:lang w:val="en-US" w:eastAsia="zh-CN" w:bidi="ar-SA"/>
        </w:rPr>
        <w:t>；</w:t>
      </w:r>
      <w:r>
        <w:rPr>
          <w:rFonts w:hint="eastAsia" w:ascii="仿宋_GB2312" w:hAnsi="仿宋_GB2312" w:eastAsia="仿宋_GB2312" w:cs="仿宋_GB2312"/>
          <w:snapToGrid w:val="0"/>
          <w:spacing w:val="0"/>
          <w:kern w:val="0"/>
          <w:sz w:val="32"/>
          <w:szCs w:val="32"/>
          <w:highlight w:val="none"/>
          <w:lang w:val="en-US" w:eastAsia="zh-CN" w:bidi="ar-SA"/>
        </w:rPr>
        <w:t>女性参加失业、工伤保险的人数分别为530.39、550.47万人，</w:t>
      </w:r>
      <w:r>
        <w:rPr>
          <w:rFonts w:hint="eastAsia" w:ascii="仿宋_GB2312" w:hAnsi="仿宋_GB2312" w:cs="仿宋_GB2312"/>
          <w:snapToGrid w:val="0"/>
          <w:spacing w:val="0"/>
          <w:kern w:val="0"/>
          <w:sz w:val="32"/>
          <w:szCs w:val="32"/>
          <w:highlight w:val="none"/>
          <w:lang w:val="en-US" w:eastAsia="zh-CN" w:bidi="ar-SA"/>
        </w:rPr>
        <w:t>分别</w:t>
      </w:r>
      <w:r>
        <w:rPr>
          <w:rFonts w:hint="eastAsia" w:ascii="仿宋_GB2312" w:hAnsi="仿宋_GB2312" w:eastAsia="仿宋_GB2312" w:cs="仿宋_GB2312"/>
          <w:snapToGrid w:val="0"/>
          <w:spacing w:val="0"/>
          <w:kern w:val="0"/>
          <w:sz w:val="32"/>
          <w:szCs w:val="32"/>
          <w:highlight w:val="none"/>
          <w:lang w:val="en-US" w:eastAsia="zh-CN" w:bidi="ar-SA"/>
        </w:rPr>
        <w:t>比</w:t>
      </w:r>
      <w:r>
        <w:rPr>
          <w:rFonts w:hint="eastAsia" w:ascii="仿宋_GB2312" w:hAnsi="仿宋_GB2312" w:cs="仿宋_GB2312"/>
          <w:snapToGrid w:val="0"/>
          <w:spacing w:val="0"/>
          <w:kern w:val="0"/>
          <w:sz w:val="32"/>
          <w:szCs w:val="32"/>
          <w:highlight w:val="none"/>
          <w:lang w:eastAsia="zh-CN" w:bidi="ar-SA"/>
        </w:rPr>
        <w:t>2022年</w:t>
      </w:r>
      <w:r>
        <w:rPr>
          <w:rFonts w:hint="eastAsia" w:ascii="仿宋_GB2312" w:hAnsi="仿宋_GB2312" w:eastAsia="仿宋_GB2312" w:cs="仿宋_GB2312"/>
          <w:snapToGrid w:val="0"/>
          <w:spacing w:val="0"/>
          <w:kern w:val="0"/>
          <w:sz w:val="32"/>
          <w:szCs w:val="32"/>
          <w:highlight w:val="none"/>
          <w:lang w:val="en-US" w:eastAsia="zh-CN" w:bidi="ar-SA"/>
        </w:rPr>
        <w:t>增加</w:t>
      </w:r>
      <w:r>
        <w:rPr>
          <w:rFonts w:hint="default" w:ascii="仿宋_GB2312" w:hAnsi="仿宋_GB2312" w:cs="仿宋_GB2312"/>
          <w:snapToGrid w:val="0"/>
          <w:spacing w:val="0"/>
          <w:kern w:val="0"/>
          <w:sz w:val="32"/>
          <w:szCs w:val="32"/>
          <w:highlight w:val="none"/>
          <w:lang w:eastAsia="zh-CN" w:bidi="ar-SA"/>
        </w:rPr>
        <w:t>18.66</w:t>
      </w:r>
      <w:r>
        <w:rPr>
          <w:rFonts w:hint="eastAsia" w:ascii="仿宋_GB2312" w:hAnsi="仿宋_GB2312" w:eastAsia="仿宋_GB2312" w:cs="仿宋_GB2312"/>
          <w:snapToGrid w:val="0"/>
          <w:spacing w:val="0"/>
          <w:kern w:val="0"/>
          <w:sz w:val="32"/>
          <w:szCs w:val="32"/>
          <w:highlight w:val="none"/>
          <w:lang w:val="en-US" w:eastAsia="zh-CN" w:bidi="ar-SA"/>
        </w:rPr>
        <w:t>、</w:t>
      </w:r>
      <w:r>
        <w:rPr>
          <w:rFonts w:hint="default" w:ascii="仿宋_GB2312" w:hAnsi="仿宋_GB2312" w:cs="仿宋_GB2312"/>
          <w:snapToGrid w:val="0"/>
          <w:spacing w:val="0"/>
          <w:kern w:val="0"/>
          <w:sz w:val="32"/>
          <w:szCs w:val="32"/>
          <w:highlight w:val="none"/>
          <w:lang w:eastAsia="zh-CN" w:bidi="ar-SA"/>
        </w:rPr>
        <w:t>14.18</w:t>
      </w:r>
      <w:r>
        <w:rPr>
          <w:rFonts w:hint="eastAsia" w:ascii="仿宋_GB2312" w:hAnsi="仿宋_GB2312" w:eastAsia="仿宋_GB2312" w:cs="仿宋_GB2312"/>
          <w:snapToGrid w:val="0"/>
          <w:spacing w:val="0"/>
          <w:kern w:val="0"/>
          <w:sz w:val="32"/>
          <w:szCs w:val="32"/>
          <w:highlight w:val="none"/>
          <w:lang w:val="en-US" w:eastAsia="zh-CN" w:bidi="ar-SA"/>
        </w:rPr>
        <w:t>万人。</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default"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bidi="ar-SA"/>
        </w:rPr>
        <w:t>（二）</w:t>
      </w:r>
      <w:r>
        <w:rPr>
          <w:rFonts w:hint="eastAsia" w:ascii="楷体_GB2312" w:hAnsi="楷体_GB2312" w:eastAsia="楷体_GB2312" w:cs="楷体_GB2312"/>
          <w:b w:val="0"/>
          <w:bCs w:val="0"/>
          <w:snapToGrid/>
          <w:color w:val="auto"/>
          <w:spacing w:val="0"/>
          <w:kern w:val="0"/>
          <w:sz w:val="32"/>
          <w:szCs w:val="32"/>
          <w:lang w:val="en-US" w:eastAsia="zh-CN" w:bidi="ar-SA"/>
        </w:rPr>
        <w:t>困</w:t>
      </w:r>
      <w:r>
        <w:rPr>
          <w:rFonts w:hint="eastAsia" w:ascii="楷体_GB2312" w:hAnsi="楷体_GB2312" w:eastAsia="楷体_GB2312" w:cs="楷体_GB2312"/>
          <w:b w:val="0"/>
          <w:bCs w:val="0"/>
          <w:snapToGrid w:val="0"/>
          <w:spacing w:val="0"/>
          <w:kern w:val="0"/>
          <w:sz w:val="32"/>
          <w:szCs w:val="32"/>
          <w:lang w:val="en-US" w:eastAsia="zh-CN" w:bidi="ar-SA"/>
        </w:rPr>
        <w:t>难妇女社会救助持续提升。</w:t>
      </w:r>
      <w:r>
        <w:rPr>
          <w:rFonts w:hint="eastAsia" w:ascii="仿宋_GB2312" w:hAnsi="仿宋_GB2312" w:eastAsia="仿宋_GB2312" w:cs="仿宋_GB2312"/>
          <w:snapToGrid w:val="0"/>
          <w:spacing w:val="0"/>
          <w:kern w:val="0"/>
          <w:sz w:val="32"/>
          <w:szCs w:val="32"/>
          <w:lang w:val="en-US" w:eastAsia="zh-CN" w:bidi="ar-SA"/>
        </w:rPr>
        <w:t>构建以基本生活救助、专项社会救助、急难社会救助为主体，社会力量参与为补充的分层分类综合救助体系，推动“兜底型”救助向“发展型”帮扶转变。2023年，</w:t>
      </w:r>
      <w:r>
        <w:rPr>
          <w:rFonts w:hint="eastAsia" w:ascii="仿宋_GB2312" w:hAnsi="Times New Roman" w:cs="Times New Roman"/>
          <w:snapToGrid w:val="0"/>
          <w:spacing w:val="0"/>
          <w:kern w:val="0"/>
          <w:sz w:val="32"/>
          <w:szCs w:val="32"/>
          <w:lang w:val="en-US" w:eastAsia="zh-CN"/>
        </w:rPr>
        <w:t>全</w:t>
      </w:r>
      <w:r>
        <w:rPr>
          <w:rFonts w:hint="eastAsia" w:ascii="仿宋_GB2312" w:cs="Times New Roman"/>
          <w:snapToGrid w:val="0"/>
          <w:spacing w:val="0"/>
          <w:kern w:val="0"/>
          <w:sz w:val="32"/>
          <w:szCs w:val="32"/>
          <w:lang w:val="en-US" w:eastAsia="zh-CN"/>
        </w:rPr>
        <w:t>市</w:t>
      </w:r>
      <w:r>
        <w:rPr>
          <w:rFonts w:hint="eastAsia" w:ascii="仿宋_GB2312" w:hAnsi="Times New Roman" w:cs="Times New Roman"/>
          <w:snapToGrid w:val="0"/>
          <w:spacing w:val="0"/>
          <w:kern w:val="0"/>
          <w:sz w:val="32"/>
          <w:szCs w:val="32"/>
          <w:lang w:val="en-US" w:eastAsia="zh-CN"/>
        </w:rPr>
        <w:t>城乡低保保障人数为</w:t>
      </w:r>
      <w:r>
        <w:rPr>
          <w:rFonts w:hint="eastAsia" w:ascii="仿宋_GB2312" w:cs="Times New Roman"/>
          <w:snapToGrid w:val="0"/>
          <w:spacing w:val="0"/>
          <w:kern w:val="0"/>
          <w:sz w:val="32"/>
          <w:szCs w:val="32"/>
          <w:lang w:val="en-US" w:eastAsia="zh-CN"/>
        </w:rPr>
        <w:t>3537</w:t>
      </w:r>
      <w:r>
        <w:rPr>
          <w:rFonts w:hint="eastAsia" w:ascii="仿宋_GB2312" w:hAnsi="Times New Roman" w:cs="Times New Roman"/>
          <w:snapToGrid w:val="0"/>
          <w:spacing w:val="0"/>
          <w:kern w:val="0"/>
          <w:sz w:val="32"/>
          <w:szCs w:val="32"/>
          <w:lang w:val="en-US" w:eastAsia="zh-CN"/>
        </w:rPr>
        <w:t>人，其中女性</w:t>
      </w:r>
      <w:r>
        <w:rPr>
          <w:rFonts w:hint="eastAsia" w:ascii="仿宋_GB2312" w:cs="Times New Roman"/>
          <w:snapToGrid w:val="0"/>
          <w:spacing w:val="0"/>
          <w:kern w:val="0"/>
          <w:sz w:val="32"/>
          <w:szCs w:val="32"/>
          <w:lang w:val="en-US" w:eastAsia="zh-CN"/>
        </w:rPr>
        <w:t>1683</w:t>
      </w:r>
      <w:r>
        <w:rPr>
          <w:rFonts w:hint="eastAsia" w:ascii="仿宋_GB2312" w:hAnsi="Times New Roman" w:cs="Times New Roman"/>
          <w:snapToGrid w:val="0"/>
          <w:spacing w:val="0"/>
          <w:kern w:val="0"/>
          <w:sz w:val="32"/>
          <w:szCs w:val="32"/>
          <w:lang w:val="en-US" w:eastAsia="zh-CN"/>
        </w:rPr>
        <w:t>人，占比为</w:t>
      </w:r>
      <w:r>
        <w:rPr>
          <w:rFonts w:hint="eastAsia" w:ascii="仿宋_GB2312" w:cs="Times New Roman"/>
          <w:snapToGrid w:val="0"/>
          <w:spacing w:val="0"/>
          <w:kern w:val="0"/>
          <w:sz w:val="32"/>
          <w:szCs w:val="32"/>
          <w:lang w:val="en-US" w:eastAsia="zh-CN"/>
        </w:rPr>
        <w:t>47.58%。</w:t>
      </w:r>
      <w:r>
        <w:rPr>
          <w:rFonts w:hint="eastAsia" w:ascii="仿宋_GB2312" w:hAnsi="仿宋_GB2312" w:cs="仿宋_GB2312"/>
          <w:sz w:val="32"/>
          <w:szCs w:val="32"/>
          <w:lang w:val="en-US" w:eastAsia="zh-CN"/>
        </w:rPr>
        <w:t>全市</w:t>
      </w:r>
      <w:r>
        <w:rPr>
          <w:rFonts w:hint="default" w:ascii="仿宋_GB2312" w:hAnsi="仿宋_GB2312" w:eastAsia="仿宋_GB2312" w:cs="仿宋_GB2312"/>
          <w:sz w:val="32"/>
          <w:szCs w:val="32"/>
          <w:lang w:val="en-US" w:eastAsia="zh-CN"/>
        </w:rPr>
        <w:t>特困</w:t>
      </w:r>
      <w:r>
        <w:rPr>
          <w:rFonts w:hint="eastAsia" w:ascii="仿宋_GB2312" w:hAnsi="仿宋_GB2312" w:cs="仿宋_GB2312"/>
          <w:sz w:val="32"/>
          <w:szCs w:val="32"/>
          <w:lang w:val="en-US" w:eastAsia="zh-CN"/>
        </w:rPr>
        <w:t>人员人数为</w:t>
      </w:r>
      <w:r>
        <w:rPr>
          <w:rFonts w:hint="default" w:ascii="仿宋_GB2312" w:hAnsi="仿宋_GB2312" w:eastAsia="仿宋_GB2312" w:cs="仿宋_GB2312"/>
          <w:sz w:val="32"/>
          <w:szCs w:val="32"/>
          <w:lang w:val="en-US" w:eastAsia="zh-CN"/>
        </w:rPr>
        <w:t>700</w:t>
      </w:r>
      <w:r>
        <w:rPr>
          <w:rFonts w:hint="default" w:ascii="仿宋_GB2312" w:hAnsi="仿宋_GB2312" w:eastAsia="仿宋_GB2312" w:cs="仿宋_GB2312"/>
          <w:sz w:val="32"/>
          <w:szCs w:val="32"/>
          <w:lang w:eastAsia="zh-CN"/>
        </w:rPr>
        <w:t>人</w:t>
      </w:r>
      <w:r>
        <w:rPr>
          <w:rFonts w:hint="eastAsia" w:ascii="仿宋_GB2312" w:hAnsi="仿宋_GB2312" w:cs="仿宋_GB2312"/>
          <w:sz w:val="32"/>
          <w:szCs w:val="32"/>
          <w:lang w:eastAsia="zh-CN"/>
        </w:rPr>
        <w:t>，其中女性</w:t>
      </w:r>
      <w:r>
        <w:rPr>
          <w:rFonts w:hint="eastAsia" w:ascii="仿宋_GB2312" w:hAnsi="仿宋_GB2312" w:cs="仿宋_GB2312"/>
          <w:sz w:val="32"/>
          <w:szCs w:val="32"/>
          <w:lang w:val="en-US" w:eastAsia="zh-CN"/>
        </w:rPr>
        <w:t>253人，</w:t>
      </w:r>
      <w:r>
        <w:rPr>
          <w:rFonts w:hint="eastAsia" w:ascii="仿宋_GB2312" w:hAnsi="Times New Roman" w:cs="Times New Roman"/>
          <w:snapToGrid w:val="0"/>
          <w:spacing w:val="0"/>
          <w:kern w:val="0"/>
          <w:sz w:val="32"/>
          <w:szCs w:val="32"/>
          <w:lang w:val="en-US" w:eastAsia="zh-CN"/>
        </w:rPr>
        <w:t>占比为36.14%。</w:t>
      </w:r>
      <w:r>
        <w:rPr>
          <w:rFonts w:hint="eastAsia" w:ascii="仿宋_GB2312" w:hAnsi="仿宋_GB2312" w:eastAsia="仿宋_GB2312" w:cs="仿宋_GB2312"/>
          <w:snapToGrid w:val="0"/>
          <w:spacing w:val="0"/>
          <w:kern w:val="0"/>
          <w:sz w:val="32"/>
          <w:szCs w:val="32"/>
          <w:highlight w:val="none"/>
          <w:lang w:val="en-US" w:eastAsia="zh-CN" w:bidi="ar-SA"/>
        </w:rPr>
        <w:t>低保边缘家庭</w:t>
      </w:r>
      <w:r>
        <w:rPr>
          <w:rFonts w:hint="eastAsia" w:ascii="仿宋_GB2312" w:hAnsi="仿宋_GB2312" w:cs="仿宋_GB2312"/>
          <w:snapToGrid w:val="0"/>
          <w:spacing w:val="0"/>
          <w:kern w:val="0"/>
          <w:sz w:val="32"/>
          <w:szCs w:val="32"/>
          <w:highlight w:val="none"/>
          <w:lang w:val="en-US" w:eastAsia="zh-CN" w:bidi="ar-SA"/>
        </w:rPr>
        <w:t>86户199人，其中女性112人，占比为56.28%。</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highlight w:val="none"/>
          <w:lang w:val="en-US" w:eastAsia="zh-CN" w:bidi="ar-SA"/>
        </w:rPr>
      </w:pPr>
      <w:r>
        <w:rPr>
          <w:rFonts w:hint="eastAsia" w:ascii="楷体_GB2312" w:hAnsi="楷体_GB2312" w:eastAsia="楷体_GB2312" w:cs="楷体_GB2312"/>
          <w:b w:val="0"/>
          <w:bCs w:val="0"/>
          <w:snapToGrid/>
          <w:color w:val="auto"/>
          <w:spacing w:val="0"/>
          <w:kern w:val="0"/>
          <w:sz w:val="32"/>
          <w:szCs w:val="32"/>
          <w:highlight w:val="none"/>
          <w:lang w:eastAsia="zh-CN" w:bidi="ar-SA"/>
        </w:rPr>
        <w:t>（三）</w:t>
      </w:r>
      <w:r>
        <w:rPr>
          <w:rFonts w:hint="eastAsia" w:ascii="楷体_GB2312" w:hAnsi="楷体_GB2312" w:eastAsia="楷体_GB2312" w:cs="楷体_GB2312"/>
          <w:b w:val="0"/>
          <w:bCs w:val="0"/>
          <w:snapToGrid/>
          <w:color w:val="auto"/>
          <w:spacing w:val="0"/>
          <w:kern w:val="0"/>
          <w:sz w:val="32"/>
          <w:szCs w:val="32"/>
          <w:highlight w:val="none"/>
          <w:lang w:val="en-US" w:eastAsia="zh-CN" w:bidi="ar-SA"/>
        </w:rPr>
        <w:t>养老</w:t>
      </w:r>
      <w:r>
        <w:rPr>
          <w:rFonts w:hint="eastAsia" w:ascii="楷体_GB2312" w:hAnsi="楷体_GB2312" w:eastAsia="楷体_GB2312" w:cs="楷体_GB2312"/>
          <w:b w:val="0"/>
          <w:bCs w:val="0"/>
          <w:snapToGrid w:val="0"/>
          <w:spacing w:val="0"/>
          <w:kern w:val="0"/>
          <w:sz w:val="32"/>
          <w:szCs w:val="32"/>
          <w:highlight w:val="none"/>
          <w:lang w:val="en-US" w:eastAsia="zh-CN" w:bidi="ar-SA"/>
        </w:rPr>
        <w:t>机构和设施逐年增长。</w:t>
      </w:r>
      <w:r>
        <w:rPr>
          <w:rFonts w:hint="eastAsia" w:ascii="仿宋_GB2312" w:hAnsi="仿宋_GB2312" w:eastAsia="仿宋_GB2312" w:cs="仿宋_GB2312"/>
          <w:snapToGrid w:val="0"/>
          <w:spacing w:val="0"/>
          <w:kern w:val="0"/>
          <w:sz w:val="32"/>
          <w:szCs w:val="32"/>
          <w:lang w:val="en-US" w:eastAsia="zh-CN"/>
        </w:rPr>
        <w:t>保障老年妇女享有普惠可及的基本养老服务，对失能妇女的照护服务水平不断提高。2023年，社区养老服务机构和设施数为793个，分别比2020、2021、2022年增加127、81、62个。养老机构床位为1.32万张，分别比2020、2021、2022年增加0.17、0.08、0.04万张</w:t>
      </w:r>
      <w:r>
        <w:rPr>
          <w:rFonts w:hint="default" w:ascii="仿宋_GB2312" w:hAnsi="仿宋_GB2312" w:cs="仿宋_GB2312"/>
          <w:snapToGrid w:val="0"/>
          <w:spacing w:val="0"/>
          <w:kern w:val="0"/>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六</w:t>
      </w:r>
      <w:r>
        <w:rPr>
          <w:rFonts w:hint="eastAsia" w:ascii="方正黑体_GBK" w:hAnsi="方正黑体_GBK" w:eastAsia="方正黑体_GBK" w:cs="方正黑体_GBK"/>
          <w:b w:val="0"/>
          <w:bCs w:val="0"/>
          <w:color w:val="auto"/>
          <w:kern w:val="0"/>
          <w:sz w:val="32"/>
          <w:szCs w:val="32"/>
          <w:lang w:eastAsia="zh-CN"/>
        </w:rPr>
        <w:t>、</w:t>
      </w:r>
      <w:r>
        <w:rPr>
          <w:rFonts w:hint="eastAsia" w:ascii="方正黑体_GBK" w:hAnsi="方正黑体_GBK" w:eastAsia="方正黑体_GBK" w:cs="方正黑体_GBK"/>
          <w:b w:val="0"/>
          <w:bCs w:val="0"/>
          <w:snapToGrid w:val="0"/>
          <w:spacing w:val="0"/>
          <w:kern w:val="0"/>
          <w:sz w:val="32"/>
          <w:szCs w:val="32"/>
          <w:lang w:val="en-US" w:eastAsia="zh-CN"/>
        </w:rPr>
        <w:t>妇女与家庭建设</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bidi="ar-SA"/>
        </w:rPr>
        <w:t>（一）</w:t>
      </w:r>
      <w:r>
        <w:rPr>
          <w:rFonts w:hint="eastAsia" w:ascii="楷体_GB2312" w:hAnsi="楷体_GB2312" w:eastAsia="楷体_GB2312" w:cs="楷体_GB2312"/>
          <w:b w:val="0"/>
          <w:bCs w:val="0"/>
          <w:snapToGrid/>
          <w:color w:val="auto"/>
          <w:spacing w:val="0"/>
          <w:kern w:val="0"/>
          <w:sz w:val="32"/>
          <w:szCs w:val="32"/>
          <w:lang w:val="en-US" w:eastAsia="zh-CN" w:bidi="ar-SA"/>
        </w:rPr>
        <w:t>婚</w:t>
      </w:r>
      <w:r>
        <w:rPr>
          <w:rFonts w:hint="eastAsia" w:ascii="楷体_GB2312" w:hAnsi="楷体_GB2312" w:eastAsia="楷体_GB2312" w:cs="楷体_GB2312"/>
          <w:b w:val="0"/>
          <w:bCs w:val="0"/>
          <w:snapToGrid w:val="0"/>
          <w:spacing w:val="0"/>
          <w:kern w:val="0"/>
          <w:sz w:val="32"/>
          <w:szCs w:val="32"/>
          <w:lang w:val="en-US" w:eastAsia="zh-CN" w:bidi="ar-SA"/>
        </w:rPr>
        <w:t>姻家庭工作力度不断强化。</w:t>
      </w:r>
      <w:r>
        <w:rPr>
          <w:rFonts w:hint="eastAsia" w:ascii="仿宋_GB2312" w:hAnsi="仿宋_GB2312" w:eastAsia="仿宋_GB2312" w:cs="仿宋_GB2312"/>
          <w:snapToGrid w:val="0"/>
          <w:spacing w:val="0"/>
          <w:kern w:val="0"/>
          <w:sz w:val="32"/>
          <w:szCs w:val="32"/>
          <w:lang w:val="en-US" w:eastAsia="zh-CN" w:bidi="ar-SA"/>
        </w:rPr>
        <w:t>开展恋爱、婚姻家庭观念教育，为适婚人群提供婚姻家庭生活的专业指导，搭建婚恋交友服务平台，推广婚姻登记、婚育健康宣传教育、婚姻家庭关系辅导等“一站式”服务。2023年</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全市各区开展婚姻家庭服务指导的婚姻登记机构比例、配置婚姻家庭辅导室的比例连续</w:t>
      </w:r>
      <w:r>
        <w:rPr>
          <w:rFonts w:hint="default" w:ascii="仿宋_GB2312" w:hAnsi="仿宋_GB2312" w:cs="仿宋_GB2312"/>
          <w:snapToGrid w:val="0"/>
          <w:spacing w:val="0"/>
          <w:kern w:val="0"/>
          <w:sz w:val="32"/>
          <w:szCs w:val="32"/>
          <w:lang w:val="en-US" w:eastAsia="zh-CN" w:bidi="ar-SA"/>
        </w:rPr>
        <w:t>3</w:t>
      </w:r>
      <w:r>
        <w:rPr>
          <w:rFonts w:hint="eastAsia" w:ascii="仿宋_GB2312" w:hAnsi="仿宋_GB2312" w:eastAsia="仿宋_GB2312" w:cs="仿宋_GB2312"/>
          <w:snapToGrid w:val="0"/>
          <w:spacing w:val="0"/>
          <w:kern w:val="0"/>
          <w:sz w:val="32"/>
          <w:szCs w:val="32"/>
          <w:lang w:val="en-US" w:eastAsia="zh-CN" w:bidi="ar-SA"/>
        </w:rPr>
        <w:t>年均达到100%，实现服务全覆盖。社区婚姻家庭关系调解室建立率为36.7</w:t>
      </w:r>
      <w:r>
        <w:rPr>
          <w:rFonts w:hint="default" w:ascii="仿宋_GB2312" w:hAnsi="仿宋_GB2312" w:cs="仿宋_GB2312"/>
          <w:snapToGrid w:val="0"/>
          <w:spacing w:val="0"/>
          <w:kern w:val="0"/>
          <w:sz w:val="32"/>
          <w:szCs w:val="32"/>
          <w:lang w:eastAsia="zh-CN" w:bidi="ar-SA"/>
        </w:rPr>
        <w:t>0</w:t>
      </w:r>
      <w:r>
        <w:rPr>
          <w:rFonts w:hint="eastAsia" w:ascii="仿宋_GB2312" w:hAnsi="仿宋_GB2312" w:eastAsia="仿宋_GB2312" w:cs="仿宋_GB2312"/>
          <w:snapToGrid w:val="0"/>
          <w:spacing w:val="0"/>
          <w:kern w:val="0"/>
          <w:sz w:val="32"/>
          <w:szCs w:val="32"/>
          <w:lang w:val="en-US" w:eastAsia="zh-CN" w:bidi="ar-SA"/>
        </w:rPr>
        <w:t>%，分别比2020、2021、2022年</w:t>
      </w:r>
      <w:r>
        <w:rPr>
          <w:rFonts w:hint="eastAsia" w:ascii="仿宋_GB2312" w:hAnsi="仿宋_GB2312" w:cs="仿宋_GB2312"/>
          <w:snapToGrid w:val="0"/>
          <w:spacing w:val="0"/>
          <w:kern w:val="0"/>
          <w:sz w:val="32"/>
          <w:szCs w:val="32"/>
          <w:lang w:val="en-US" w:eastAsia="zh-CN" w:bidi="ar-SA"/>
        </w:rPr>
        <w:t>提高</w:t>
      </w:r>
      <w:r>
        <w:rPr>
          <w:rFonts w:hint="eastAsia" w:ascii="仿宋_GB2312" w:hAnsi="仿宋_GB2312" w:eastAsia="仿宋_GB2312" w:cs="仿宋_GB2312"/>
          <w:snapToGrid w:val="0"/>
          <w:spacing w:val="0"/>
          <w:kern w:val="0"/>
          <w:sz w:val="32"/>
          <w:szCs w:val="32"/>
          <w:lang w:val="en-US" w:eastAsia="zh-CN" w:bidi="ar-SA"/>
        </w:rPr>
        <w:t>24.00、2</w:t>
      </w:r>
      <w:r>
        <w:rPr>
          <w:rFonts w:hint="eastAsia" w:ascii="仿宋_GB2312" w:hAnsi="仿宋_GB2312" w:cs="仿宋_GB2312"/>
          <w:snapToGrid w:val="0"/>
          <w:spacing w:val="0"/>
          <w:kern w:val="0"/>
          <w:sz w:val="32"/>
          <w:szCs w:val="32"/>
          <w:lang w:val="en-US" w:eastAsia="zh-CN" w:bidi="ar-SA"/>
        </w:rPr>
        <w:t>3</w:t>
      </w:r>
      <w:r>
        <w:rPr>
          <w:rFonts w:hint="eastAsia" w:ascii="仿宋_GB2312" w:hAnsi="仿宋_GB2312" w:eastAsia="仿宋_GB2312" w:cs="仿宋_GB2312"/>
          <w:snapToGrid w:val="0"/>
          <w:spacing w:val="0"/>
          <w:kern w:val="0"/>
          <w:sz w:val="32"/>
          <w:szCs w:val="32"/>
          <w:lang w:val="en-US" w:eastAsia="zh-CN" w:bidi="ar-SA"/>
        </w:rPr>
        <w:t>.</w:t>
      </w:r>
      <w:r>
        <w:rPr>
          <w:rFonts w:hint="eastAsia" w:ascii="仿宋_GB2312" w:hAnsi="仿宋_GB2312" w:cs="仿宋_GB2312"/>
          <w:snapToGrid w:val="0"/>
          <w:spacing w:val="0"/>
          <w:kern w:val="0"/>
          <w:sz w:val="32"/>
          <w:szCs w:val="32"/>
          <w:lang w:val="en-US" w:eastAsia="zh-CN" w:bidi="ar-SA"/>
        </w:rPr>
        <w:t>4</w:t>
      </w:r>
      <w:r>
        <w:rPr>
          <w:rFonts w:hint="eastAsia" w:ascii="仿宋_GB2312" w:hAnsi="仿宋_GB2312" w:eastAsia="仿宋_GB2312" w:cs="仿宋_GB2312"/>
          <w:snapToGrid w:val="0"/>
          <w:spacing w:val="0"/>
          <w:kern w:val="0"/>
          <w:sz w:val="32"/>
          <w:szCs w:val="32"/>
          <w:lang w:val="en-US" w:eastAsia="zh-CN" w:bidi="ar-SA"/>
        </w:rPr>
        <w:t>0、18.90个百分点，预期达标困难。</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bidi="ar-SA"/>
        </w:rPr>
        <w:t>（二）</w:t>
      </w:r>
      <w:r>
        <w:rPr>
          <w:rFonts w:hint="eastAsia" w:ascii="楷体_GB2312" w:hAnsi="楷体_GB2312" w:eastAsia="楷体_GB2312" w:cs="楷体_GB2312"/>
          <w:b w:val="0"/>
          <w:bCs w:val="0"/>
          <w:snapToGrid/>
          <w:color w:val="auto"/>
          <w:spacing w:val="0"/>
          <w:kern w:val="0"/>
          <w:sz w:val="32"/>
          <w:szCs w:val="32"/>
          <w:lang w:val="en-US" w:eastAsia="zh-CN" w:bidi="ar-SA"/>
        </w:rPr>
        <w:t>家</w:t>
      </w:r>
      <w:r>
        <w:rPr>
          <w:rFonts w:hint="eastAsia" w:ascii="楷体_GB2312" w:hAnsi="楷体_GB2312" w:eastAsia="楷体_GB2312" w:cs="楷体_GB2312"/>
          <w:b w:val="0"/>
          <w:bCs w:val="0"/>
          <w:snapToGrid w:val="0"/>
          <w:spacing w:val="0"/>
          <w:kern w:val="0"/>
          <w:sz w:val="32"/>
          <w:szCs w:val="32"/>
          <w:lang w:val="en-US" w:eastAsia="zh-CN" w:bidi="ar-SA"/>
        </w:rPr>
        <w:t>庭家教家风建设</w:t>
      </w:r>
      <w:r>
        <w:rPr>
          <w:rFonts w:hint="eastAsia" w:ascii="楷体_GB2312" w:hAnsi="楷体_GB2312" w:eastAsia="楷体_GB2312" w:cs="楷体_GB2312"/>
          <w:b w:val="0"/>
          <w:bCs w:val="0"/>
          <w:snapToGrid w:val="0"/>
          <w:spacing w:val="0"/>
          <w:kern w:val="0"/>
          <w:sz w:val="32"/>
          <w:szCs w:val="32"/>
          <w:lang w:eastAsia="zh-CN" w:bidi="ar-SA"/>
        </w:rPr>
        <w:t>扎实推进</w:t>
      </w: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实施“家家幸福安康工程”，鼓励妇女带领家庭成员积极参与“文明家庭”“最美家庭”等群众性精神文明建设活动，以好家风支撑起社会好风气。2023年</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区</w:t>
      </w:r>
      <w:r>
        <w:rPr>
          <w:rFonts w:hint="default" w:ascii="仿宋_GB2312" w:hAnsi="仿宋_GB2312" w:cs="仿宋_GB2312"/>
          <w:snapToGrid w:val="0"/>
          <w:spacing w:val="0"/>
          <w:kern w:val="0"/>
          <w:sz w:val="32"/>
          <w:szCs w:val="32"/>
          <w:lang w:eastAsia="zh-CN" w:bidi="ar-SA"/>
        </w:rPr>
        <w:t>级</w:t>
      </w:r>
      <w:r>
        <w:rPr>
          <w:rFonts w:hint="eastAsia" w:ascii="仿宋_GB2312" w:hAnsi="仿宋_GB2312" w:eastAsia="仿宋_GB2312" w:cs="仿宋_GB2312"/>
          <w:snapToGrid w:val="0"/>
          <w:spacing w:val="0"/>
          <w:kern w:val="0"/>
          <w:sz w:val="32"/>
          <w:szCs w:val="32"/>
          <w:lang w:val="en-US" w:eastAsia="zh-CN" w:bidi="ar-SA"/>
        </w:rPr>
        <w:t>家教家风实践基地建立率、开展家风家教主题宣传月社区覆盖率连续</w:t>
      </w:r>
      <w:r>
        <w:rPr>
          <w:rFonts w:hint="default" w:ascii="仿宋_GB2312" w:hAnsi="仿宋_GB2312" w:cs="仿宋_GB2312"/>
          <w:snapToGrid w:val="0"/>
          <w:spacing w:val="0"/>
          <w:kern w:val="0"/>
          <w:sz w:val="32"/>
          <w:szCs w:val="32"/>
          <w:lang w:val="en-US" w:eastAsia="zh-CN" w:bidi="ar-SA"/>
        </w:rPr>
        <w:t>3</w:t>
      </w:r>
      <w:r>
        <w:rPr>
          <w:rFonts w:hint="eastAsia" w:ascii="仿宋_GB2312" w:hAnsi="仿宋_GB2312" w:eastAsia="仿宋_GB2312" w:cs="仿宋_GB2312"/>
          <w:snapToGrid w:val="0"/>
          <w:spacing w:val="0"/>
          <w:kern w:val="0"/>
          <w:sz w:val="32"/>
          <w:szCs w:val="32"/>
          <w:lang w:val="en-US" w:eastAsia="zh-CN" w:bidi="ar-SA"/>
        </w:rPr>
        <w:t>年均达到100%，实现服务全覆盖，达到规划目标。</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bidi="ar-SA"/>
        </w:rPr>
        <w:t>（三）</w:t>
      </w:r>
      <w:r>
        <w:rPr>
          <w:rFonts w:hint="eastAsia" w:ascii="楷体_GB2312" w:hAnsi="楷体_GB2312" w:eastAsia="楷体_GB2312" w:cs="楷体_GB2312"/>
          <w:b w:val="0"/>
          <w:bCs w:val="0"/>
          <w:snapToGrid/>
          <w:color w:val="auto"/>
          <w:spacing w:val="0"/>
          <w:kern w:val="0"/>
          <w:sz w:val="32"/>
          <w:szCs w:val="32"/>
          <w:lang w:val="en-US" w:eastAsia="zh-CN" w:bidi="ar-SA"/>
        </w:rPr>
        <w:t>家</w:t>
      </w:r>
      <w:r>
        <w:rPr>
          <w:rFonts w:hint="eastAsia" w:ascii="楷体_GB2312" w:hAnsi="楷体_GB2312" w:eastAsia="楷体_GB2312" w:cs="楷体_GB2312"/>
          <w:b w:val="0"/>
          <w:bCs w:val="0"/>
          <w:snapToGrid w:val="0"/>
          <w:spacing w:val="0"/>
          <w:kern w:val="0"/>
          <w:sz w:val="32"/>
          <w:szCs w:val="32"/>
          <w:lang w:val="en-US" w:eastAsia="zh-CN" w:bidi="ar-SA"/>
        </w:rPr>
        <w:t>庭社会工作服务水平不断提升。</w:t>
      </w:r>
      <w:r>
        <w:rPr>
          <w:rFonts w:hint="eastAsia" w:ascii="仿宋_GB2312" w:hAnsi="仿宋_GB2312" w:eastAsia="仿宋_GB2312" w:cs="仿宋_GB2312"/>
          <w:snapToGrid w:val="0"/>
          <w:spacing w:val="0"/>
          <w:kern w:val="0"/>
          <w:sz w:val="32"/>
          <w:szCs w:val="32"/>
          <w:lang w:val="en-US" w:eastAsia="zh-CN" w:bidi="ar-SA"/>
        </w:rPr>
        <w:t>推动养老、托育、婚姻家庭辅导、家庭教育指导等服务普惠享有，发展数字家庭。2023年</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街道社会工作服务站覆盖率、困难群众特殊群众社会工作服务覆盖率、千兆宽带网络家庭普及率均提高至100%，三者均达到规划目标。</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七</w:t>
      </w:r>
      <w:r>
        <w:rPr>
          <w:rFonts w:hint="eastAsia" w:ascii="方正黑体_GBK" w:hAnsi="方正黑体_GBK" w:eastAsia="方正黑体_GBK" w:cs="方正黑体_GBK"/>
          <w:b w:val="0"/>
          <w:bCs w:val="0"/>
          <w:color w:val="auto"/>
          <w:kern w:val="0"/>
          <w:sz w:val="32"/>
          <w:szCs w:val="32"/>
          <w:lang w:eastAsia="zh-CN"/>
        </w:rPr>
        <w:t>、</w:t>
      </w:r>
      <w:r>
        <w:rPr>
          <w:rFonts w:hint="eastAsia" w:ascii="方正黑体_GBK" w:hAnsi="方正黑体_GBK" w:eastAsia="方正黑体_GBK" w:cs="方正黑体_GBK"/>
          <w:b w:val="0"/>
          <w:bCs w:val="0"/>
          <w:snapToGrid w:val="0"/>
          <w:spacing w:val="0"/>
          <w:kern w:val="0"/>
          <w:sz w:val="32"/>
          <w:szCs w:val="32"/>
          <w:lang w:val="en-US" w:eastAsia="zh-CN"/>
        </w:rPr>
        <w:t>妇女与环境</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bidi="ar-SA"/>
        </w:rPr>
        <w:t>（一）</w:t>
      </w:r>
      <w:r>
        <w:rPr>
          <w:rFonts w:hint="eastAsia" w:ascii="楷体_GB2312" w:hAnsi="楷体_GB2312" w:eastAsia="楷体_GB2312" w:cs="楷体_GB2312"/>
          <w:b w:val="0"/>
          <w:bCs w:val="0"/>
          <w:snapToGrid/>
          <w:color w:val="auto"/>
          <w:spacing w:val="0"/>
          <w:kern w:val="0"/>
          <w:sz w:val="32"/>
          <w:szCs w:val="32"/>
          <w:lang w:val="en-US" w:eastAsia="zh-CN" w:bidi="ar-SA"/>
        </w:rPr>
        <w:t>饮</w:t>
      </w:r>
      <w:r>
        <w:rPr>
          <w:rFonts w:hint="eastAsia" w:ascii="楷体_GB2312" w:hAnsi="楷体_GB2312" w:eastAsia="楷体_GB2312" w:cs="楷体_GB2312"/>
          <w:b w:val="0"/>
          <w:bCs w:val="0"/>
          <w:snapToGrid w:val="0"/>
          <w:spacing w:val="0"/>
          <w:kern w:val="0"/>
          <w:sz w:val="32"/>
          <w:szCs w:val="32"/>
          <w:lang w:val="en-US" w:eastAsia="zh-CN" w:bidi="ar-SA"/>
        </w:rPr>
        <w:t>水健康和生活环境</w:t>
      </w:r>
      <w:r>
        <w:rPr>
          <w:rFonts w:hint="eastAsia" w:ascii="楷体_GB2312" w:hAnsi="楷体_GB2312" w:eastAsia="楷体_GB2312" w:cs="楷体_GB2312"/>
          <w:b w:val="0"/>
          <w:bCs w:val="0"/>
          <w:snapToGrid w:val="0"/>
          <w:spacing w:val="0"/>
          <w:kern w:val="0"/>
          <w:sz w:val="32"/>
          <w:szCs w:val="32"/>
          <w:lang w:eastAsia="zh-CN" w:bidi="ar-SA"/>
        </w:rPr>
        <w:t>持续改善</w:t>
      </w:r>
      <w:r>
        <w:rPr>
          <w:rFonts w:hint="eastAsia" w:ascii="楷体_GB2312" w:hAnsi="楷体_GB2312" w:eastAsia="楷体_GB2312" w:cs="楷体_GB2312"/>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改善人居环境，保障城乡妇女饮水安全。2023年，</w:t>
      </w:r>
      <w:r>
        <w:rPr>
          <w:rFonts w:hint="default" w:ascii="仿宋_GB2312" w:hAnsi="仿宋_GB2312" w:cs="仿宋_GB2312"/>
          <w:snapToGrid w:val="0"/>
          <w:spacing w:val="0"/>
          <w:kern w:val="0"/>
          <w:sz w:val="32"/>
          <w:szCs w:val="32"/>
          <w:lang w:eastAsia="zh-CN" w:bidi="ar-SA"/>
        </w:rPr>
        <w:t>城</w:t>
      </w:r>
      <w:r>
        <w:rPr>
          <w:rFonts w:hint="eastAsia" w:ascii="仿宋_GB2312" w:hAnsi="仿宋_GB2312" w:eastAsia="仿宋_GB2312" w:cs="仿宋_GB2312"/>
          <w:snapToGrid w:val="0"/>
          <w:spacing w:val="0"/>
          <w:kern w:val="0"/>
          <w:sz w:val="32"/>
          <w:szCs w:val="32"/>
          <w:lang w:val="en-US" w:eastAsia="zh-CN" w:bidi="ar-SA"/>
        </w:rPr>
        <w:t>市集中式生活饮用水水源水质达标率为100%，</w:t>
      </w:r>
      <w:r>
        <w:rPr>
          <w:rFonts w:hint="eastAsia" w:ascii="仿宋_GB2312" w:hAnsi="仿宋_GB2312" w:eastAsia="仿宋_GB2312" w:cs="仿宋_GB2312"/>
          <w:snapToGrid w:val="0"/>
          <w:spacing w:val="0"/>
          <w:kern w:val="0"/>
          <w:sz w:val="32"/>
          <w:szCs w:val="32"/>
          <w:lang w:val="en-US" w:eastAsia="zh-CN"/>
        </w:rPr>
        <w:t>与2020、2021、2022年持平。深汕特别合作区农村自来水普及率为100%，农村卫生厕所普及率为100%，与2020、2021、2022年持平，达到规划目标。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楷体_GB2312" w:hAnsi="楷体_GB2312" w:eastAsia="楷体_GB2312" w:cs="楷体_GB2312"/>
          <w:b w:val="0"/>
          <w:bCs w:val="0"/>
          <w:snapToGrid/>
          <w:color w:val="auto"/>
          <w:spacing w:val="0"/>
          <w:kern w:val="0"/>
          <w:sz w:val="32"/>
          <w:szCs w:val="32"/>
          <w:lang w:eastAsia="zh-CN" w:bidi="ar-SA"/>
        </w:rPr>
        <w:t>（二）</w:t>
      </w:r>
      <w:r>
        <w:rPr>
          <w:rFonts w:hint="eastAsia" w:ascii="楷体_GB2312" w:hAnsi="楷体_GB2312" w:eastAsia="楷体_GB2312" w:cs="楷体_GB2312"/>
          <w:b w:val="0"/>
          <w:bCs w:val="0"/>
          <w:snapToGrid/>
          <w:color w:val="auto"/>
          <w:spacing w:val="0"/>
          <w:kern w:val="0"/>
          <w:sz w:val="32"/>
          <w:szCs w:val="32"/>
          <w:lang w:val="en-US" w:eastAsia="zh-CN" w:bidi="ar-SA"/>
        </w:rPr>
        <w:t>妇</w:t>
      </w:r>
      <w:r>
        <w:rPr>
          <w:rFonts w:hint="eastAsia" w:ascii="楷体_GB2312" w:hAnsi="楷体_GB2312" w:eastAsia="楷体_GB2312" w:cs="楷体_GB2312"/>
          <w:b w:val="0"/>
          <w:bCs w:val="0"/>
          <w:snapToGrid w:val="0"/>
          <w:spacing w:val="0"/>
          <w:kern w:val="0"/>
          <w:sz w:val="32"/>
          <w:szCs w:val="32"/>
          <w:lang w:val="en-US" w:eastAsia="zh-CN" w:bidi="ar-SA"/>
        </w:rPr>
        <w:t>女儿童家庭</w:t>
      </w:r>
      <w:r>
        <w:rPr>
          <w:rFonts w:hint="eastAsia" w:ascii="楷体_GB2312" w:hAnsi="楷体_GB2312" w:eastAsia="楷体_GB2312" w:cs="楷体_GB2312"/>
          <w:b w:val="0"/>
          <w:bCs w:val="0"/>
          <w:snapToGrid w:val="0"/>
          <w:spacing w:val="0"/>
          <w:kern w:val="0"/>
          <w:sz w:val="32"/>
          <w:szCs w:val="32"/>
          <w:lang w:eastAsia="zh-CN" w:bidi="ar-SA"/>
        </w:rPr>
        <w:t>相关宣传覆盖面进一步扩大。</w:t>
      </w:r>
      <w:r>
        <w:rPr>
          <w:rFonts w:hint="eastAsia" w:ascii="仿宋_GB2312" w:hAnsi="仿宋_GB2312" w:eastAsia="仿宋_GB2312" w:cs="仿宋_GB2312"/>
          <w:snapToGrid w:val="0"/>
          <w:spacing w:val="0"/>
          <w:kern w:val="0"/>
          <w:sz w:val="32"/>
          <w:szCs w:val="32"/>
          <w:lang w:val="en-US" w:eastAsia="zh-CN" w:bidi="ar-SA"/>
        </w:rPr>
        <w:t>通过在主流媒体、移动媒体等多渠道投放公益广告</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弘扬社会主义核心价值观</w:t>
      </w:r>
      <w:r>
        <w:rPr>
          <w:rFonts w:hint="default" w:ascii="仿宋_GB2312" w:hAnsi="仿宋_GB2312" w:cs="仿宋_GB2312"/>
          <w:snapToGrid w:val="0"/>
          <w:spacing w:val="0"/>
          <w:kern w:val="0"/>
          <w:sz w:val="32"/>
          <w:szCs w:val="32"/>
          <w:lang w:eastAsia="zh-CN" w:bidi="ar-SA"/>
        </w:rPr>
        <w:t>和</w:t>
      </w:r>
      <w:r>
        <w:rPr>
          <w:rFonts w:hint="eastAsia" w:ascii="仿宋_GB2312" w:hAnsi="仿宋_GB2312" w:eastAsia="仿宋_GB2312" w:cs="仿宋_GB2312"/>
          <w:snapToGrid w:val="0"/>
          <w:spacing w:val="0"/>
          <w:kern w:val="0"/>
          <w:sz w:val="32"/>
          <w:szCs w:val="32"/>
          <w:lang w:val="en-US" w:eastAsia="zh-CN" w:bidi="ar-SA"/>
        </w:rPr>
        <w:t>中华传统美德</w:t>
      </w:r>
      <w:r>
        <w:rPr>
          <w:rFonts w:hint="default" w:ascii="仿宋_GB2312" w:hAnsi="仿宋_GB2312" w:cs="仿宋_GB2312"/>
          <w:snapToGrid w:val="0"/>
          <w:spacing w:val="0"/>
          <w:kern w:val="0"/>
          <w:sz w:val="32"/>
          <w:szCs w:val="32"/>
          <w:lang w:eastAsia="zh-CN" w:bidi="ar-SA"/>
        </w:rPr>
        <w:t>，</w:t>
      </w:r>
      <w:r>
        <w:rPr>
          <w:rFonts w:hint="eastAsia" w:ascii="仿宋_GB2312" w:hAnsi="仿宋_GB2312" w:eastAsia="仿宋_GB2312" w:cs="仿宋_GB2312"/>
          <w:snapToGrid w:val="0"/>
          <w:spacing w:val="0"/>
          <w:kern w:val="0"/>
          <w:sz w:val="32"/>
          <w:szCs w:val="32"/>
          <w:lang w:val="en-US" w:eastAsia="zh-CN" w:bidi="ar-SA"/>
        </w:rPr>
        <w:t>广泛传播关于妇女儿童权益保护、家庭健康、科学育儿等知识</w:t>
      </w:r>
      <w:r>
        <w:rPr>
          <w:rFonts w:hint="default" w:ascii="仿宋_GB2312" w:hAnsi="仿宋_GB2312" w:cs="仿宋_GB2312"/>
          <w:snapToGrid w:val="0"/>
          <w:spacing w:val="0"/>
          <w:kern w:val="0"/>
          <w:sz w:val="32"/>
          <w:szCs w:val="32"/>
          <w:lang w:eastAsia="zh-CN" w:bidi="ar-SA"/>
        </w:rPr>
        <w:t>，公益广告占比持续上升。</w:t>
      </w:r>
      <w:r>
        <w:rPr>
          <w:rFonts w:hint="eastAsia" w:ascii="仿宋_GB2312" w:hAnsi="仿宋_GB2312" w:eastAsia="仿宋_GB2312" w:cs="仿宋_GB2312"/>
          <w:snapToGrid w:val="0"/>
          <w:spacing w:val="0"/>
          <w:kern w:val="0"/>
          <w:sz w:val="32"/>
          <w:szCs w:val="32"/>
          <w:lang w:val="en-US" w:eastAsia="zh-CN" w:bidi="ar-SA"/>
        </w:rPr>
        <w:t>2023年，妇女儿童家庭公益广告占公益广告的比例为25.21%，</w:t>
      </w:r>
      <w:r>
        <w:rPr>
          <w:rFonts w:hint="default" w:ascii="仿宋_GB2312" w:hAnsi="仿宋_GB2312" w:cs="仿宋_GB2312"/>
          <w:snapToGrid w:val="0"/>
          <w:spacing w:val="0"/>
          <w:kern w:val="0"/>
          <w:sz w:val="32"/>
          <w:szCs w:val="32"/>
          <w:lang w:eastAsia="zh-CN" w:bidi="ar-SA"/>
        </w:rPr>
        <w:t>分别</w:t>
      </w:r>
      <w:r>
        <w:rPr>
          <w:rFonts w:hint="eastAsia" w:ascii="仿宋_GB2312" w:hAnsi="仿宋_GB2312" w:eastAsia="仿宋_GB2312" w:cs="仿宋_GB2312"/>
          <w:snapToGrid w:val="0"/>
          <w:spacing w:val="0"/>
          <w:kern w:val="0"/>
          <w:sz w:val="32"/>
          <w:szCs w:val="32"/>
          <w:lang w:val="en-US" w:eastAsia="zh-CN" w:bidi="ar-SA"/>
        </w:rPr>
        <w:t>比2021、2022年提高0.20、0.09个百分点，</w:t>
      </w:r>
      <w:r>
        <w:rPr>
          <w:rFonts w:hint="eastAsia" w:ascii="仿宋_GB2312" w:hAnsi="仿宋_GB2312" w:eastAsia="仿宋_GB2312" w:cs="仿宋_GB2312"/>
          <w:snapToGrid w:val="0"/>
          <w:spacing w:val="0"/>
          <w:kern w:val="0"/>
          <w:sz w:val="32"/>
          <w:szCs w:val="32"/>
          <w:lang w:val="en-US" w:eastAsia="zh-CN"/>
        </w:rPr>
        <w:t>达到规划目标。</w:t>
      </w:r>
    </w:p>
    <w:p>
      <w:pPr>
        <w:pStyle w:val="2"/>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highlight w:val="none"/>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bidi="ar-SA"/>
        </w:rPr>
        <w:t>（三）</w:t>
      </w:r>
      <w:r>
        <w:rPr>
          <w:rFonts w:hint="eastAsia" w:ascii="楷体_GB2312" w:hAnsi="楷体_GB2312" w:eastAsia="楷体_GB2312" w:cs="楷体_GB2312"/>
          <w:b w:val="0"/>
          <w:bCs w:val="0"/>
          <w:snapToGrid/>
          <w:color w:val="auto"/>
          <w:spacing w:val="0"/>
          <w:kern w:val="0"/>
          <w:sz w:val="32"/>
          <w:szCs w:val="32"/>
          <w:lang w:val="en-US" w:eastAsia="zh-CN" w:bidi="ar-SA"/>
        </w:rPr>
        <w:t>公</w:t>
      </w:r>
      <w:r>
        <w:rPr>
          <w:rFonts w:hint="eastAsia" w:ascii="楷体_GB2312" w:hAnsi="楷体_GB2312" w:eastAsia="楷体_GB2312" w:cs="楷体_GB2312"/>
          <w:b w:val="0"/>
          <w:bCs w:val="0"/>
          <w:snapToGrid w:val="0"/>
          <w:spacing w:val="0"/>
          <w:kern w:val="0"/>
          <w:sz w:val="32"/>
          <w:szCs w:val="32"/>
          <w:lang w:val="en-US" w:eastAsia="zh-CN" w:bidi="ar-SA"/>
        </w:rPr>
        <w:t>共场所母婴室建设</w:t>
      </w:r>
      <w:r>
        <w:rPr>
          <w:rFonts w:hint="eastAsia" w:ascii="楷体_GB2312" w:hAnsi="楷体_GB2312" w:eastAsia="楷体_GB2312" w:cs="楷体_GB2312"/>
          <w:b w:val="0"/>
          <w:bCs w:val="0"/>
          <w:snapToGrid w:val="0"/>
          <w:spacing w:val="0"/>
          <w:kern w:val="0"/>
          <w:sz w:val="32"/>
          <w:szCs w:val="32"/>
          <w:lang w:eastAsia="zh-CN" w:bidi="ar-SA"/>
        </w:rPr>
        <w:t>力度不断加大</w:t>
      </w:r>
      <w:r>
        <w:rPr>
          <w:rFonts w:hint="eastAsia" w:ascii="楷体_GB2312" w:hAnsi="楷体_GB2312" w:eastAsia="楷体_GB2312" w:cs="楷体_GB2312"/>
          <w:b w:val="0"/>
          <w:bCs w:val="0"/>
          <w:snapToGrid w:val="0"/>
          <w:spacing w:val="0"/>
          <w:kern w:val="0"/>
          <w:sz w:val="32"/>
          <w:szCs w:val="32"/>
          <w:lang w:val="en-US" w:eastAsia="zh-CN" w:bidi="ar-SA"/>
        </w:rPr>
        <w:t>。</w:t>
      </w:r>
      <w:r>
        <w:rPr>
          <w:rFonts w:hint="eastAsia" w:ascii="仿宋_GB2312" w:hAnsi="仿宋_GB2312" w:eastAsia="仿宋_GB2312" w:cs="仿宋_GB2312"/>
          <w:snapToGrid w:val="0"/>
          <w:spacing w:val="0"/>
          <w:kern w:val="0"/>
          <w:sz w:val="32"/>
          <w:szCs w:val="32"/>
          <w:lang w:val="en-US" w:eastAsia="zh-CN" w:bidi="ar-SA"/>
        </w:rPr>
        <w:t>规范母婴室建设和管理，推动商场、旅游景区、客运枢纽等大型公共场所母婴室建设基本全覆盖。202</w:t>
      </w:r>
      <w:r>
        <w:rPr>
          <w:rFonts w:hint="default" w:ascii="仿宋_GB2312" w:hAnsi="仿宋_GB2312" w:eastAsia="仿宋_GB2312" w:cs="仿宋_GB2312"/>
          <w:snapToGrid w:val="0"/>
          <w:spacing w:val="0"/>
          <w:kern w:val="0"/>
          <w:sz w:val="32"/>
          <w:szCs w:val="32"/>
          <w:lang w:eastAsia="zh-CN" w:bidi="ar-SA"/>
        </w:rPr>
        <w:t>3</w:t>
      </w:r>
      <w:r>
        <w:rPr>
          <w:rFonts w:hint="eastAsia" w:ascii="仿宋_GB2312" w:hAnsi="仿宋_GB2312" w:eastAsia="仿宋_GB2312" w:cs="仿宋_GB2312"/>
          <w:snapToGrid w:val="0"/>
          <w:spacing w:val="0"/>
          <w:kern w:val="0"/>
          <w:sz w:val="32"/>
          <w:szCs w:val="32"/>
          <w:lang w:val="en-US" w:eastAsia="zh-CN" w:bidi="ar-SA"/>
        </w:rPr>
        <w:t>年，全市共有公共场所</w:t>
      </w:r>
      <w:r>
        <w:rPr>
          <w:rFonts w:hint="eastAsia" w:ascii="仿宋_GB2312" w:hAnsi="仿宋_GB2312" w:eastAsia="仿宋_GB2312" w:cs="仿宋_GB2312"/>
          <w:snapToGrid w:val="0"/>
          <w:spacing w:val="0"/>
          <w:kern w:val="0"/>
          <w:sz w:val="32"/>
          <w:szCs w:val="32"/>
          <w:highlight w:val="none"/>
          <w:lang w:val="en-US" w:eastAsia="zh-CN" w:bidi="ar-SA"/>
        </w:rPr>
        <w:t>母婴室</w:t>
      </w:r>
      <w:r>
        <w:rPr>
          <w:rFonts w:hint="default" w:ascii="仿宋_GB2312" w:hAnsi="仿宋_GB2312" w:eastAsia="仿宋_GB2312" w:cs="仿宋_GB2312"/>
          <w:snapToGrid w:val="0"/>
          <w:spacing w:val="0"/>
          <w:kern w:val="0"/>
          <w:sz w:val="32"/>
          <w:szCs w:val="32"/>
          <w:highlight w:val="none"/>
          <w:lang w:eastAsia="zh-CN" w:bidi="ar-SA"/>
        </w:rPr>
        <w:t>1270</w:t>
      </w:r>
      <w:r>
        <w:rPr>
          <w:rFonts w:hint="eastAsia" w:ascii="仿宋_GB2312" w:hAnsi="仿宋_GB2312" w:eastAsia="仿宋_GB2312" w:cs="仿宋_GB2312"/>
          <w:snapToGrid w:val="0"/>
          <w:spacing w:val="0"/>
          <w:kern w:val="0"/>
          <w:sz w:val="32"/>
          <w:szCs w:val="32"/>
          <w:highlight w:val="none"/>
          <w:lang w:val="en-US" w:eastAsia="zh-CN" w:bidi="ar-SA"/>
        </w:rPr>
        <w:t>个，</w:t>
      </w:r>
      <w:r>
        <w:rPr>
          <w:rFonts w:hint="default" w:ascii="仿宋_GB2312" w:hAnsi="仿宋_GB2312" w:eastAsia="仿宋_GB2312" w:cs="仿宋_GB2312"/>
          <w:snapToGrid w:val="0"/>
          <w:spacing w:val="0"/>
          <w:kern w:val="0"/>
          <w:sz w:val="32"/>
          <w:szCs w:val="32"/>
          <w:highlight w:val="none"/>
          <w:lang w:eastAsia="zh-CN" w:bidi="ar-SA"/>
        </w:rPr>
        <w:t>分别</w:t>
      </w:r>
      <w:r>
        <w:rPr>
          <w:rFonts w:hint="eastAsia" w:ascii="仿宋_GB2312" w:hAnsi="仿宋_GB2312" w:eastAsia="仿宋_GB2312" w:cs="仿宋_GB2312"/>
          <w:snapToGrid w:val="0"/>
          <w:spacing w:val="0"/>
          <w:kern w:val="0"/>
          <w:sz w:val="32"/>
          <w:szCs w:val="32"/>
          <w:highlight w:val="none"/>
          <w:lang w:val="en-US" w:eastAsia="zh-CN" w:bidi="ar-SA"/>
        </w:rPr>
        <w:t>比2021、2022年增加</w:t>
      </w:r>
      <w:r>
        <w:rPr>
          <w:rFonts w:hint="default" w:ascii="仿宋_GB2312" w:hAnsi="仿宋_GB2312" w:eastAsia="仿宋_GB2312" w:cs="仿宋_GB2312"/>
          <w:snapToGrid w:val="0"/>
          <w:spacing w:val="0"/>
          <w:kern w:val="0"/>
          <w:sz w:val="32"/>
          <w:szCs w:val="32"/>
          <w:highlight w:val="none"/>
          <w:lang w:eastAsia="zh-CN" w:bidi="ar-SA"/>
        </w:rPr>
        <w:t>146</w:t>
      </w:r>
      <w:r>
        <w:rPr>
          <w:rFonts w:hint="eastAsia" w:ascii="仿宋_GB2312" w:hAnsi="仿宋_GB2312" w:eastAsia="仿宋_GB2312" w:cs="仿宋_GB2312"/>
          <w:snapToGrid w:val="0"/>
          <w:spacing w:val="0"/>
          <w:kern w:val="0"/>
          <w:sz w:val="32"/>
          <w:szCs w:val="32"/>
          <w:highlight w:val="none"/>
          <w:lang w:val="en-US" w:eastAsia="zh-CN" w:bidi="ar-SA"/>
        </w:rPr>
        <w:t>、</w:t>
      </w:r>
      <w:r>
        <w:rPr>
          <w:rFonts w:hint="default" w:ascii="仿宋_GB2312" w:hAnsi="仿宋_GB2312" w:eastAsia="仿宋_GB2312" w:cs="仿宋_GB2312"/>
          <w:snapToGrid w:val="0"/>
          <w:spacing w:val="0"/>
          <w:kern w:val="0"/>
          <w:sz w:val="32"/>
          <w:szCs w:val="32"/>
          <w:highlight w:val="none"/>
          <w:lang w:eastAsia="zh-CN" w:bidi="ar-SA"/>
        </w:rPr>
        <w:t>120</w:t>
      </w:r>
      <w:r>
        <w:rPr>
          <w:rFonts w:hint="eastAsia" w:ascii="仿宋_GB2312" w:hAnsi="仿宋_GB2312" w:eastAsia="仿宋_GB2312" w:cs="仿宋_GB2312"/>
          <w:snapToGrid w:val="0"/>
          <w:spacing w:val="0"/>
          <w:kern w:val="0"/>
          <w:sz w:val="32"/>
          <w:szCs w:val="32"/>
          <w:highlight w:val="none"/>
          <w:lang w:val="en-US" w:eastAsia="zh-CN" w:bidi="ar-SA"/>
        </w:rPr>
        <w:t>个。</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1"/>
        <w:rPr>
          <w:rFonts w:hint="eastAsia" w:ascii="方正黑体_GBK" w:hAnsi="方正黑体_GBK" w:eastAsia="方正黑体_GBK" w:cs="方正黑体_GBK"/>
          <w:b w:val="0"/>
          <w:bCs w:val="0"/>
          <w:snapToGrid w:val="0"/>
          <w:spacing w:val="0"/>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八</w:t>
      </w:r>
      <w:r>
        <w:rPr>
          <w:rFonts w:hint="eastAsia" w:ascii="方正黑体_GBK" w:hAnsi="方正黑体_GBK" w:eastAsia="方正黑体_GBK" w:cs="方正黑体_GBK"/>
          <w:b w:val="0"/>
          <w:bCs w:val="0"/>
          <w:color w:val="auto"/>
          <w:kern w:val="0"/>
          <w:sz w:val="32"/>
          <w:szCs w:val="32"/>
          <w:lang w:eastAsia="zh-CN"/>
        </w:rPr>
        <w:t>、</w:t>
      </w:r>
      <w:r>
        <w:rPr>
          <w:rFonts w:hint="eastAsia" w:ascii="方正黑体_GBK" w:hAnsi="方正黑体_GBK" w:eastAsia="方正黑体_GBK" w:cs="方正黑体_GBK"/>
          <w:b w:val="0"/>
          <w:bCs w:val="0"/>
          <w:snapToGrid w:val="0"/>
          <w:spacing w:val="0"/>
          <w:kern w:val="0"/>
          <w:sz w:val="32"/>
          <w:szCs w:val="32"/>
          <w:lang w:val="en-US" w:eastAsia="zh-CN"/>
        </w:rPr>
        <w:t>妇女与法律</w:t>
      </w:r>
    </w:p>
    <w:p>
      <w:pPr>
        <w:pStyle w:val="2"/>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eastAsia="zh-CN" w:bidi="ar-SA"/>
        </w:rPr>
        <w:t>（一）</w:t>
      </w:r>
      <w:r>
        <w:rPr>
          <w:rFonts w:hint="eastAsia" w:ascii="楷体_GB2312" w:hAnsi="楷体_GB2312" w:eastAsia="楷体_GB2312" w:cs="楷体_GB2312"/>
          <w:b w:val="0"/>
          <w:bCs w:val="0"/>
          <w:snapToGrid/>
          <w:color w:val="auto"/>
          <w:spacing w:val="0"/>
          <w:kern w:val="0"/>
          <w:sz w:val="32"/>
          <w:szCs w:val="32"/>
          <w:lang w:val="en-US" w:eastAsia="zh-CN" w:bidi="ar-SA"/>
        </w:rPr>
        <w:t>反</w:t>
      </w:r>
      <w:r>
        <w:rPr>
          <w:rFonts w:hint="eastAsia" w:ascii="楷体_GB2312" w:hAnsi="楷体_GB2312" w:eastAsia="楷体_GB2312" w:cs="楷体_GB2312"/>
          <w:b w:val="0"/>
          <w:bCs w:val="0"/>
          <w:snapToGrid w:val="0"/>
          <w:spacing w:val="0"/>
          <w:kern w:val="0"/>
          <w:sz w:val="32"/>
          <w:szCs w:val="32"/>
          <w:lang w:val="en-US" w:eastAsia="zh-CN" w:bidi="ar-SA"/>
        </w:rPr>
        <w:t>家庭暴力工作机制取得成效。</w:t>
      </w:r>
      <w:r>
        <w:rPr>
          <w:rFonts w:hint="eastAsia" w:ascii="仿宋_GB2312" w:hAnsi="仿宋_GB2312" w:eastAsia="仿宋_GB2312" w:cs="仿宋_GB2312"/>
          <w:snapToGrid w:val="0"/>
          <w:spacing w:val="0"/>
          <w:kern w:val="0"/>
          <w:sz w:val="32"/>
          <w:szCs w:val="32"/>
          <w:lang w:val="en-US" w:eastAsia="zh-CN" w:bidi="ar-SA"/>
        </w:rPr>
        <w:t>健全预防和制止家庭暴力的多部门合作机制，建立社区网格化家庭暴力重点监控机制，完善人身安全保护令机制、家庭暴力告诫、强制报告制度。2023年，针对女性的人身安全保护令签发数为146件，分别比2020、2021、2022年增加71、41、51件。人身安全保护令审核签发率为77.99%，分别比2020、2021、2022年提高0.34、降低3.16、提高4.59个百分点。全市共设立了5个家庭暴力庇护场所，11个妇女儿童智慧维权系统。</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eastAsia" w:ascii="仿宋_GB2312" w:hAnsi="仿宋_GB2312" w:eastAsia="仿宋_GB2312" w:cs="仿宋_GB2312"/>
          <w:snapToGrid w:val="0"/>
          <w:spacing w:val="0"/>
          <w:kern w:val="0"/>
          <w:sz w:val="32"/>
          <w:szCs w:val="32"/>
          <w:lang w:val="en-US" w:eastAsia="zh-CN" w:bidi="ar-SA"/>
        </w:rPr>
      </w:pPr>
      <w:r>
        <w:rPr>
          <w:rFonts w:hint="eastAsia" w:ascii="楷体_GB2312" w:hAnsi="楷体_GB2312" w:eastAsia="楷体_GB2312" w:cs="楷体_GB2312"/>
          <w:b w:val="0"/>
          <w:bCs w:val="0"/>
          <w:snapToGrid/>
          <w:color w:val="auto"/>
          <w:spacing w:val="0"/>
          <w:kern w:val="0"/>
          <w:sz w:val="32"/>
          <w:szCs w:val="32"/>
          <w:lang w:val="en-US" w:eastAsia="zh-CN" w:bidi="ar-SA"/>
        </w:rPr>
        <w:t>（二）持</w:t>
      </w:r>
      <w:r>
        <w:rPr>
          <w:rFonts w:hint="eastAsia" w:ascii="楷体_GB2312" w:hAnsi="楷体_GB2312" w:eastAsia="楷体_GB2312" w:cs="楷体_GB2312"/>
          <w:b w:val="0"/>
          <w:bCs w:val="0"/>
          <w:snapToGrid w:val="0"/>
          <w:spacing w:val="0"/>
          <w:kern w:val="0"/>
          <w:sz w:val="32"/>
          <w:szCs w:val="32"/>
          <w:lang w:val="en-US" w:eastAsia="zh-CN" w:bidi="ar-SA"/>
        </w:rPr>
        <w:t>续为妇女提供优质高效的公共法律服务和权益保护。</w:t>
      </w:r>
      <w:r>
        <w:rPr>
          <w:rFonts w:hint="eastAsia" w:ascii="仿宋_GB2312" w:hAnsi="仿宋_GB2312" w:eastAsia="仿宋_GB2312" w:cs="仿宋_GB2312"/>
          <w:snapToGrid w:val="0"/>
          <w:spacing w:val="0"/>
          <w:kern w:val="0"/>
          <w:sz w:val="32"/>
          <w:szCs w:val="32"/>
          <w:lang w:val="en-US" w:eastAsia="zh-CN" w:bidi="ar-SA"/>
        </w:rPr>
        <w:t>严厉打击针对女性的违法犯罪行</w:t>
      </w:r>
      <w:r>
        <w:rPr>
          <w:rFonts w:hint="default" w:ascii="仿宋_GB2312" w:hAnsi="仿宋_GB2312" w:cs="仿宋_GB2312"/>
          <w:snapToGrid w:val="0"/>
          <w:spacing w:val="0"/>
          <w:kern w:val="0"/>
          <w:sz w:val="32"/>
          <w:szCs w:val="32"/>
          <w:lang w:eastAsia="zh-CN" w:bidi="ar-SA"/>
        </w:rPr>
        <w:t>为</w:t>
      </w:r>
      <w:r>
        <w:rPr>
          <w:rFonts w:hint="eastAsia" w:ascii="仿宋_GB2312" w:hAnsi="仿宋_GB2312" w:eastAsia="仿宋_GB2312" w:cs="仿宋_GB2312"/>
          <w:snapToGrid w:val="0"/>
          <w:spacing w:val="0"/>
          <w:kern w:val="0"/>
          <w:sz w:val="32"/>
          <w:szCs w:val="32"/>
          <w:lang w:val="en-US" w:eastAsia="zh-CN" w:bidi="ar-SA"/>
        </w:rPr>
        <w:t>，保障妇女平等获得公共法律服务，保障遭受侵害妇女获得及时有效的司法救助。2023年，全市性骚扰损害责任纠纷收案数7件，比2022年增加4件。2023年，妇女获得法律援助13985人次，比2022年增加2343人次；320名女性得到人民法院、人民检察院等司法机关提供的司法救助，比2022年增加223人。</w:t>
      </w:r>
    </w:p>
    <w:p>
      <w:pPr>
        <w:pStyle w:val="5"/>
        <w:spacing w:line="560" w:lineRule="exact"/>
        <w:rPr>
          <w:rFonts w:hint="eastAsia" w:ascii="仿宋_GB2312" w:hAnsi="仿宋_GB2312" w:eastAsia="仿宋_GB2312" w:cs="仿宋_GB2312"/>
          <w:sz w:val="32"/>
          <w:szCs w:val="32"/>
        </w:rPr>
      </w:pPr>
    </w:p>
    <w:p>
      <w:pPr>
        <w:pStyle w:val="5"/>
        <w:spacing w:line="560" w:lineRule="exact"/>
        <w:rPr>
          <w:rFonts w:hint="eastAsia" w:ascii="仿宋_GB2312" w:hAnsi="仿宋_GB2312" w:eastAsia="仿宋_GB2312" w:cs="仿宋_GB2312"/>
          <w:sz w:val="32"/>
          <w:szCs w:val="32"/>
        </w:rPr>
      </w:pPr>
    </w:p>
    <w:p>
      <w:pPr>
        <w:keepNext w:val="0"/>
        <w:keepLines w:val="0"/>
        <w:pageBreakBefore w:val="0"/>
        <w:widowControl w:val="0"/>
        <w:tabs>
          <w:tab w:val="left" w:pos="7581"/>
        </w:tabs>
        <w:kinsoku/>
        <w:wordWrap/>
        <w:overflowPunct/>
        <w:topLinePunct w:val="0"/>
        <w:autoSpaceDE/>
        <w:autoSpaceDN/>
        <w:bidi w:val="0"/>
        <w:adjustRightInd w:val="0"/>
        <w:snapToGrid/>
        <w:spacing w:line="240" w:lineRule="auto"/>
        <w:ind w:right="0" w:rightChars="0" w:firstLine="480" w:firstLineChars="200"/>
        <w:jc w:val="both"/>
        <w:textAlignment w:val="auto"/>
        <w:outlineLvl w:val="9"/>
        <w:rPr>
          <w:rFonts w:hint="eastAsia" w:ascii="黑体" w:hAnsi="黑体" w:eastAsia="黑体" w:cs="黑体"/>
          <w:b w:val="0"/>
          <w:bCs w:val="0"/>
          <w:snapToGrid w:val="0"/>
          <w:spacing w:val="0"/>
          <w:kern w:val="0"/>
          <w:sz w:val="24"/>
          <w:szCs w:val="24"/>
          <w:lang w:val="en-US" w:eastAsia="zh-CN"/>
        </w:rPr>
      </w:pPr>
      <w:r>
        <w:rPr>
          <w:rFonts w:hint="eastAsia" w:ascii="黑体" w:hAnsi="黑体" w:eastAsia="黑体" w:cs="黑体"/>
          <w:b w:val="0"/>
          <w:bCs w:val="0"/>
          <w:snapToGrid w:val="0"/>
          <w:spacing w:val="0"/>
          <w:kern w:val="0"/>
          <w:sz w:val="24"/>
          <w:szCs w:val="24"/>
          <w:lang w:val="en-US" w:eastAsia="zh-CN"/>
        </w:rPr>
        <w:t>注：</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w:t>
      </w:r>
      <w:r>
        <w:rPr>
          <w:rFonts w:hint="default" w:ascii="楷体_GB2312" w:hAnsi="楷体_GB2312" w:eastAsia="楷体_GB2312" w:cs="楷体_GB2312"/>
          <w:b w:val="0"/>
          <w:bCs w:val="0"/>
          <w:snapToGrid w:val="0"/>
          <w:spacing w:val="0"/>
          <w:kern w:val="0"/>
          <w:sz w:val="24"/>
          <w:szCs w:val="24"/>
          <w:lang w:val="en-US" w:eastAsia="zh-CN"/>
        </w:rPr>
        <w:t>1</w:t>
      </w:r>
      <w:r>
        <w:rPr>
          <w:rFonts w:hint="eastAsia" w:ascii="楷体_GB2312" w:hAnsi="楷体_GB2312" w:eastAsia="楷体_GB2312" w:cs="楷体_GB2312"/>
          <w:b w:val="0"/>
          <w:bCs w:val="0"/>
          <w:snapToGrid w:val="0"/>
          <w:spacing w:val="0"/>
          <w:kern w:val="0"/>
          <w:sz w:val="24"/>
          <w:szCs w:val="24"/>
          <w:lang w:val="en-US" w:eastAsia="zh-CN"/>
        </w:rPr>
        <w:t>]  高中阶段教育包括普通高中、普通中专、成人中专、职业高中、附设中职班、</w:t>
      </w:r>
      <w:bookmarkStart w:id="1" w:name="_GoBack"/>
      <w:bookmarkEnd w:id="1"/>
      <w:r>
        <w:rPr>
          <w:rFonts w:hint="eastAsia" w:ascii="楷体_GB2312" w:hAnsi="楷体_GB2312" w:eastAsia="楷体_GB2312" w:cs="楷体_GB2312"/>
          <w:b w:val="0"/>
          <w:bCs w:val="0"/>
          <w:snapToGrid w:val="0"/>
          <w:spacing w:val="0"/>
          <w:kern w:val="0"/>
          <w:sz w:val="24"/>
          <w:szCs w:val="24"/>
          <w:lang w:val="en-US" w:eastAsia="zh-CN"/>
        </w:rPr>
        <w:t>技工学校和国家开放大学中职部。</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w:t>
      </w:r>
      <w:r>
        <w:rPr>
          <w:rFonts w:hint="default" w:ascii="楷体_GB2312" w:hAnsi="楷体_GB2312" w:eastAsia="楷体_GB2312" w:cs="楷体_GB2312"/>
          <w:b w:val="0"/>
          <w:bCs w:val="0"/>
          <w:snapToGrid w:val="0"/>
          <w:spacing w:val="0"/>
          <w:kern w:val="0"/>
          <w:sz w:val="24"/>
          <w:szCs w:val="24"/>
          <w:lang w:val="en-US" w:eastAsia="zh-CN"/>
        </w:rPr>
        <w:t>2</w:t>
      </w:r>
      <w:r>
        <w:rPr>
          <w:rFonts w:hint="eastAsia" w:ascii="楷体_GB2312" w:hAnsi="楷体_GB2312" w:eastAsia="楷体_GB2312" w:cs="楷体_GB2312"/>
          <w:b w:val="0"/>
          <w:bCs w:val="0"/>
          <w:snapToGrid w:val="0"/>
          <w:spacing w:val="0"/>
          <w:kern w:val="0"/>
          <w:sz w:val="24"/>
          <w:szCs w:val="24"/>
          <w:lang w:val="en-US" w:eastAsia="zh-CN"/>
        </w:rPr>
        <w:t>]  中等职业教育包括普通中专、成人中专、职业高中、附设中职班和技工学校。</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w:t>
      </w:r>
      <w:r>
        <w:rPr>
          <w:rFonts w:hint="default" w:ascii="楷体_GB2312" w:hAnsi="楷体_GB2312" w:eastAsia="楷体_GB2312" w:cs="楷体_GB2312"/>
          <w:b w:val="0"/>
          <w:bCs w:val="0"/>
          <w:snapToGrid w:val="0"/>
          <w:spacing w:val="0"/>
          <w:kern w:val="0"/>
          <w:sz w:val="24"/>
          <w:szCs w:val="24"/>
          <w:lang w:val="en-US" w:eastAsia="zh-CN"/>
        </w:rPr>
        <w:t>3</w:t>
      </w:r>
      <w:r>
        <w:rPr>
          <w:rFonts w:hint="eastAsia" w:ascii="楷体_GB2312" w:hAnsi="楷体_GB2312" w:eastAsia="楷体_GB2312" w:cs="楷体_GB2312"/>
          <w:b w:val="0"/>
          <w:bCs w:val="0"/>
          <w:snapToGrid w:val="0"/>
          <w:spacing w:val="0"/>
          <w:kern w:val="0"/>
          <w:sz w:val="24"/>
          <w:szCs w:val="24"/>
          <w:lang w:val="en-US" w:eastAsia="zh-CN"/>
        </w:rPr>
        <w:t>]  指在被调查的企业中执行了女职工“四期”劳动保护或女职工禁忌从事劳动范围规定的企业数占被调查企业总数的比重。</w:t>
      </w:r>
    </w:p>
    <w:p>
      <w:pPr>
        <w:keepNext w:val="0"/>
        <w:keepLines w:val="0"/>
        <w:pageBreakBefore w:val="0"/>
        <w:widowControl w:val="0"/>
        <w:tabs>
          <w:tab w:val="left" w:pos="7581"/>
        </w:tabs>
        <w:kinsoku/>
        <w:wordWrap/>
        <w:overflowPunct/>
        <w:topLinePunct w:val="0"/>
        <w:autoSpaceDE/>
        <w:autoSpaceDN/>
        <w:bidi w:val="0"/>
        <w:adjustRightInd w:val="0"/>
        <w:snapToGrid/>
        <w:spacing w:line="360" w:lineRule="exact"/>
        <w:ind w:right="0" w:rightChars="0" w:firstLine="480" w:firstLineChars="200"/>
        <w:jc w:val="both"/>
        <w:textAlignment w:val="auto"/>
        <w:outlineLvl w:val="9"/>
        <w:rPr>
          <w:rFonts w:hint="eastAsia" w:ascii="楷体_GB2312" w:hAnsi="楷体_GB2312" w:eastAsia="楷体_GB2312" w:cs="楷体_GB2312"/>
          <w:b w:val="0"/>
          <w:bCs w:val="0"/>
          <w:snapToGrid w:val="0"/>
          <w:spacing w:val="0"/>
          <w:kern w:val="0"/>
          <w:sz w:val="24"/>
          <w:szCs w:val="24"/>
          <w:lang w:val="en-US" w:eastAsia="zh-CN"/>
        </w:rPr>
      </w:pPr>
      <w:r>
        <w:rPr>
          <w:rFonts w:hint="eastAsia" w:ascii="楷体_GB2312" w:hAnsi="楷体_GB2312" w:eastAsia="楷体_GB2312" w:cs="楷体_GB2312"/>
          <w:b w:val="0"/>
          <w:bCs w:val="0"/>
          <w:snapToGrid w:val="0"/>
          <w:spacing w:val="0"/>
          <w:kern w:val="0"/>
          <w:sz w:val="24"/>
          <w:szCs w:val="24"/>
          <w:lang w:val="en-US" w:eastAsia="zh-CN"/>
        </w:rPr>
        <w:t>[</w:t>
      </w:r>
      <w:r>
        <w:rPr>
          <w:rFonts w:hint="default" w:ascii="楷体_GB2312" w:hAnsi="楷体_GB2312" w:eastAsia="楷体_GB2312" w:cs="楷体_GB2312"/>
          <w:b w:val="0"/>
          <w:bCs w:val="0"/>
          <w:snapToGrid w:val="0"/>
          <w:spacing w:val="0"/>
          <w:kern w:val="0"/>
          <w:sz w:val="24"/>
          <w:szCs w:val="24"/>
          <w:lang w:val="en-US" w:eastAsia="zh-CN"/>
        </w:rPr>
        <w:t>4</w:t>
      </w:r>
      <w:r>
        <w:rPr>
          <w:rFonts w:hint="eastAsia" w:ascii="楷体_GB2312" w:hAnsi="楷体_GB2312" w:eastAsia="楷体_GB2312" w:cs="楷体_GB2312"/>
          <w:b w:val="0"/>
          <w:bCs w:val="0"/>
          <w:snapToGrid w:val="0"/>
          <w:spacing w:val="0"/>
          <w:kern w:val="0"/>
          <w:sz w:val="24"/>
          <w:szCs w:val="24"/>
          <w:lang w:val="en-US" w:eastAsia="zh-CN"/>
        </w:rPr>
        <w:t>]  指在被调查的第二、第三产业重点行业领域中具备基本职业健康素养的女职工占全部女职工的比例。具备基本职业健康素养的判定标准：被调查的第二产业与第三产业重点行业领域女职工在《全国重点人群职业健康素养监测调查个人问卷》中得分达到总分80%及以上的，判定为具备基本职业健康素养。</w:t>
      </w:r>
    </w:p>
    <w:p>
      <w:pPr>
        <w:pStyle w:val="5"/>
        <w:pBdr>
          <w:top w:val="none" w:color="auto" w:sz="0" w:space="1"/>
          <w:left w:val="none" w:color="auto" w:sz="0" w:space="4"/>
          <w:bottom w:val="none" w:color="auto" w:sz="0" w:space="1"/>
          <w:right w:val="none" w:color="auto" w:sz="0" w:space="4"/>
          <w:between w:val="single" w:color="auto" w:sz="4" w:space="0"/>
        </w:pBdr>
        <w:spacing w:line="560" w:lineRule="exact"/>
        <w:ind w:firstLine="320" w:firstLineChars="100"/>
        <w:rPr>
          <w:rFonts w:hint="default" w:ascii="仿宋_GB2312" w:hAnsi="仿宋_GB2312" w:eastAsia="仿宋_GB2312" w:cs="仿宋_GB2312"/>
          <w:sz w:val="32"/>
          <w:szCs w:val="32"/>
          <w:lang w:val="en-US" w:eastAsia="zh-CN"/>
        </w:rPr>
      </w:pPr>
    </w:p>
    <w:sectPr>
      <w:footerReference r:id="rId4" w:type="default"/>
      <w:footerReference r:id="rId5" w:type="even"/>
      <w:pgSz w:w="11906" w:h="16838"/>
      <w:pgMar w:top="2098" w:right="1531" w:bottom="1984" w:left="1531" w:header="851" w:footer="1587"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BKlyLz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BVh/7z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snapToGrid w:val="0"/>
        <w:rPr>
          <w:rFonts w:hint="eastAsia" w:eastAsia="仿宋_GB2312"/>
          <w:lang w:eastAsia="zh-CN"/>
        </w:rPr>
      </w:pPr>
      <w:r>
        <w:rPr>
          <w:rStyle w:val="15"/>
        </w:rPr>
        <w:footnoteRef/>
      </w:r>
      <w:r>
        <w:t xml:space="preserve"> </w:t>
      </w:r>
      <w:r>
        <w:rPr>
          <w:rFonts w:hint="eastAsia"/>
          <w:lang w:eastAsia="zh-CN"/>
        </w:rPr>
        <w:t>届初数据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7EE81"/>
    <w:rsid w:val="05DFA847"/>
    <w:rsid w:val="097F7928"/>
    <w:rsid w:val="0ADFC598"/>
    <w:rsid w:val="0CF6F5D0"/>
    <w:rsid w:val="0F9D4A1D"/>
    <w:rsid w:val="0FDA4B85"/>
    <w:rsid w:val="0FF53467"/>
    <w:rsid w:val="10FFB16F"/>
    <w:rsid w:val="14BF4DA8"/>
    <w:rsid w:val="165FAF01"/>
    <w:rsid w:val="16C7A21A"/>
    <w:rsid w:val="17F1FC3D"/>
    <w:rsid w:val="17F7C402"/>
    <w:rsid w:val="17FFF798"/>
    <w:rsid w:val="197F902F"/>
    <w:rsid w:val="19BD534A"/>
    <w:rsid w:val="19FD797A"/>
    <w:rsid w:val="19FDF726"/>
    <w:rsid w:val="1AEF7740"/>
    <w:rsid w:val="1B7F2C32"/>
    <w:rsid w:val="1BFF250F"/>
    <w:rsid w:val="1CBB763A"/>
    <w:rsid w:val="1CFDF22D"/>
    <w:rsid w:val="1CFFD7A3"/>
    <w:rsid w:val="1D9F7109"/>
    <w:rsid w:val="1DBDCD5B"/>
    <w:rsid w:val="1DF711D5"/>
    <w:rsid w:val="1E6F794B"/>
    <w:rsid w:val="1EA5B836"/>
    <w:rsid w:val="1EEF2866"/>
    <w:rsid w:val="1EF3B287"/>
    <w:rsid w:val="1EFCB888"/>
    <w:rsid w:val="1F1E010E"/>
    <w:rsid w:val="1F77A0B3"/>
    <w:rsid w:val="1F7BD974"/>
    <w:rsid w:val="1F7F799D"/>
    <w:rsid w:val="1F976685"/>
    <w:rsid w:val="1FB5E573"/>
    <w:rsid w:val="1FDD39EC"/>
    <w:rsid w:val="1FDF305B"/>
    <w:rsid w:val="1FDF8C7F"/>
    <w:rsid w:val="1FEF2BC6"/>
    <w:rsid w:val="1FEF678C"/>
    <w:rsid w:val="23BA2F55"/>
    <w:rsid w:val="23DE138A"/>
    <w:rsid w:val="23EFF770"/>
    <w:rsid w:val="24FF5319"/>
    <w:rsid w:val="259E88FE"/>
    <w:rsid w:val="25FE0D53"/>
    <w:rsid w:val="25FFA30F"/>
    <w:rsid w:val="26FF1438"/>
    <w:rsid w:val="2762A95A"/>
    <w:rsid w:val="277F1373"/>
    <w:rsid w:val="27FCE183"/>
    <w:rsid w:val="287F778A"/>
    <w:rsid w:val="2A7F0F5A"/>
    <w:rsid w:val="2BFF27EE"/>
    <w:rsid w:val="2BFFF2A0"/>
    <w:rsid w:val="2C536BA5"/>
    <w:rsid w:val="2C7DCF6F"/>
    <w:rsid w:val="2D6C4AE0"/>
    <w:rsid w:val="2D7FC95D"/>
    <w:rsid w:val="2DCB1D8E"/>
    <w:rsid w:val="2DDFC28F"/>
    <w:rsid w:val="2E7B2967"/>
    <w:rsid w:val="2EBFCEAE"/>
    <w:rsid w:val="2EFB6112"/>
    <w:rsid w:val="2EFD216C"/>
    <w:rsid w:val="2F2F13A2"/>
    <w:rsid w:val="2F37BF4C"/>
    <w:rsid w:val="2F9F8BE6"/>
    <w:rsid w:val="2FDF316A"/>
    <w:rsid w:val="2FFE445E"/>
    <w:rsid w:val="2FFFE7B3"/>
    <w:rsid w:val="31F9805E"/>
    <w:rsid w:val="32FEE756"/>
    <w:rsid w:val="3321E06D"/>
    <w:rsid w:val="33A3A0F9"/>
    <w:rsid w:val="33F2F0C2"/>
    <w:rsid w:val="33FF979E"/>
    <w:rsid w:val="33FFBB9B"/>
    <w:rsid w:val="357F2B4E"/>
    <w:rsid w:val="35DB87F3"/>
    <w:rsid w:val="35FF6F98"/>
    <w:rsid w:val="3636480F"/>
    <w:rsid w:val="36FB4D20"/>
    <w:rsid w:val="371FDDEF"/>
    <w:rsid w:val="375F3441"/>
    <w:rsid w:val="37965818"/>
    <w:rsid w:val="379B66A6"/>
    <w:rsid w:val="37BCB163"/>
    <w:rsid w:val="37EDE324"/>
    <w:rsid w:val="37F15992"/>
    <w:rsid w:val="37F732BB"/>
    <w:rsid w:val="37FC052A"/>
    <w:rsid w:val="37FFE345"/>
    <w:rsid w:val="38353C44"/>
    <w:rsid w:val="3AC9F97D"/>
    <w:rsid w:val="3AF7A352"/>
    <w:rsid w:val="3AFF7E21"/>
    <w:rsid w:val="3AFFC8AA"/>
    <w:rsid w:val="3B7FFA32"/>
    <w:rsid w:val="3B7FFCB6"/>
    <w:rsid w:val="3B923C21"/>
    <w:rsid w:val="3BBDB4AC"/>
    <w:rsid w:val="3BDBA913"/>
    <w:rsid w:val="3BDF3228"/>
    <w:rsid w:val="3BEF45F9"/>
    <w:rsid w:val="3BF994D8"/>
    <w:rsid w:val="3BFBD29D"/>
    <w:rsid w:val="3BFCBFAB"/>
    <w:rsid w:val="3BFF094B"/>
    <w:rsid w:val="3BFF7807"/>
    <w:rsid w:val="3C5EE9AB"/>
    <w:rsid w:val="3C7F3CEE"/>
    <w:rsid w:val="3CCFE025"/>
    <w:rsid w:val="3CFD646F"/>
    <w:rsid w:val="3CFF8CFF"/>
    <w:rsid w:val="3D9F82C5"/>
    <w:rsid w:val="3DABDE47"/>
    <w:rsid w:val="3DB9EB9C"/>
    <w:rsid w:val="3DBB94A5"/>
    <w:rsid w:val="3DBBD337"/>
    <w:rsid w:val="3DBBE39B"/>
    <w:rsid w:val="3E060B2F"/>
    <w:rsid w:val="3E39F00B"/>
    <w:rsid w:val="3E5F7859"/>
    <w:rsid w:val="3E7F3085"/>
    <w:rsid w:val="3E7F900F"/>
    <w:rsid w:val="3E7FC944"/>
    <w:rsid w:val="3EBB76B9"/>
    <w:rsid w:val="3EBFC218"/>
    <w:rsid w:val="3ECE3EFF"/>
    <w:rsid w:val="3EEAE2C7"/>
    <w:rsid w:val="3EFB5A32"/>
    <w:rsid w:val="3EFF6621"/>
    <w:rsid w:val="3F3702B6"/>
    <w:rsid w:val="3F3FED39"/>
    <w:rsid w:val="3F4F92D2"/>
    <w:rsid w:val="3F57C0EF"/>
    <w:rsid w:val="3F6EDD21"/>
    <w:rsid w:val="3F75E429"/>
    <w:rsid w:val="3F7BB7FB"/>
    <w:rsid w:val="3F7E5E5D"/>
    <w:rsid w:val="3F7F3D32"/>
    <w:rsid w:val="3F93ADA1"/>
    <w:rsid w:val="3F971523"/>
    <w:rsid w:val="3FA3B923"/>
    <w:rsid w:val="3FC77F21"/>
    <w:rsid w:val="3FDF35C5"/>
    <w:rsid w:val="3FDF866B"/>
    <w:rsid w:val="3FF72101"/>
    <w:rsid w:val="3FFB6C01"/>
    <w:rsid w:val="3FFB8626"/>
    <w:rsid w:val="3FFBCCE2"/>
    <w:rsid w:val="3FFD1E07"/>
    <w:rsid w:val="3FFD59CB"/>
    <w:rsid w:val="3FFDA585"/>
    <w:rsid w:val="3FFFE722"/>
    <w:rsid w:val="4359D778"/>
    <w:rsid w:val="44FF61A8"/>
    <w:rsid w:val="46D50A6E"/>
    <w:rsid w:val="46DF6F68"/>
    <w:rsid w:val="476CADD0"/>
    <w:rsid w:val="476DFC48"/>
    <w:rsid w:val="47BD9E0A"/>
    <w:rsid w:val="47F73E14"/>
    <w:rsid w:val="47FB0E08"/>
    <w:rsid w:val="47FFCDC5"/>
    <w:rsid w:val="47FFF362"/>
    <w:rsid w:val="49AE88F0"/>
    <w:rsid w:val="4A7F2942"/>
    <w:rsid w:val="4AB507F8"/>
    <w:rsid w:val="4ADF5770"/>
    <w:rsid w:val="4BEC851F"/>
    <w:rsid w:val="4BFC3316"/>
    <w:rsid w:val="4BFFAA31"/>
    <w:rsid w:val="4CC59956"/>
    <w:rsid w:val="4DDB2E6F"/>
    <w:rsid w:val="4EDFD247"/>
    <w:rsid w:val="4EED07DF"/>
    <w:rsid w:val="4EFFD927"/>
    <w:rsid w:val="4F1A81A4"/>
    <w:rsid w:val="4F1F1B19"/>
    <w:rsid w:val="4F679D34"/>
    <w:rsid w:val="4F6F0A24"/>
    <w:rsid w:val="4FA79AAE"/>
    <w:rsid w:val="4FCF64F4"/>
    <w:rsid w:val="4FECDF26"/>
    <w:rsid w:val="4FEF43B9"/>
    <w:rsid w:val="4FF09107"/>
    <w:rsid w:val="4FF50322"/>
    <w:rsid w:val="4FFF1D2F"/>
    <w:rsid w:val="50F96021"/>
    <w:rsid w:val="52BB0AB3"/>
    <w:rsid w:val="53EF5CC7"/>
    <w:rsid w:val="53FC17E4"/>
    <w:rsid w:val="53FDB6DE"/>
    <w:rsid w:val="55BA6E6C"/>
    <w:rsid w:val="563B8ABA"/>
    <w:rsid w:val="565F199D"/>
    <w:rsid w:val="56ECA23F"/>
    <w:rsid w:val="574F1E5A"/>
    <w:rsid w:val="576FF7C9"/>
    <w:rsid w:val="577DB5D7"/>
    <w:rsid w:val="57DB2728"/>
    <w:rsid w:val="57DBA732"/>
    <w:rsid w:val="57DD84B5"/>
    <w:rsid w:val="57DDAE98"/>
    <w:rsid w:val="57E5A11D"/>
    <w:rsid w:val="57EFDEF4"/>
    <w:rsid w:val="57FE491F"/>
    <w:rsid w:val="57FED483"/>
    <w:rsid w:val="593756E0"/>
    <w:rsid w:val="595EDA03"/>
    <w:rsid w:val="59DF1AB5"/>
    <w:rsid w:val="59E79B08"/>
    <w:rsid w:val="59EC267C"/>
    <w:rsid w:val="59FE4089"/>
    <w:rsid w:val="5A15DB45"/>
    <w:rsid w:val="5AD5E5A0"/>
    <w:rsid w:val="5ADB8387"/>
    <w:rsid w:val="5AE922AC"/>
    <w:rsid w:val="5AEA7C82"/>
    <w:rsid w:val="5AFF302A"/>
    <w:rsid w:val="5AFF897A"/>
    <w:rsid w:val="5B57EE29"/>
    <w:rsid w:val="5B5A940D"/>
    <w:rsid w:val="5BAF26AF"/>
    <w:rsid w:val="5BAF89EC"/>
    <w:rsid w:val="5BAF8E8D"/>
    <w:rsid w:val="5BBCCD7F"/>
    <w:rsid w:val="5BC3ED9E"/>
    <w:rsid w:val="5BDF569B"/>
    <w:rsid w:val="5BE98D84"/>
    <w:rsid w:val="5BED1E3C"/>
    <w:rsid w:val="5BFFD4C6"/>
    <w:rsid w:val="5C7E7A70"/>
    <w:rsid w:val="5CD3D511"/>
    <w:rsid w:val="5D69F292"/>
    <w:rsid w:val="5D6D9B2F"/>
    <w:rsid w:val="5D9575FC"/>
    <w:rsid w:val="5DA105AB"/>
    <w:rsid w:val="5DD939D9"/>
    <w:rsid w:val="5DDE9189"/>
    <w:rsid w:val="5DF57A70"/>
    <w:rsid w:val="5DFB79CF"/>
    <w:rsid w:val="5DFBA015"/>
    <w:rsid w:val="5DFF8FCE"/>
    <w:rsid w:val="5DFFF972"/>
    <w:rsid w:val="5E3E4E99"/>
    <w:rsid w:val="5EAF1089"/>
    <w:rsid w:val="5EBF9BFC"/>
    <w:rsid w:val="5EEE7ED3"/>
    <w:rsid w:val="5EFE038E"/>
    <w:rsid w:val="5EFE823B"/>
    <w:rsid w:val="5F2D7C7E"/>
    <w:rsid w:val="5F3F8487"/>
    <w:rsid w:val="5F4E5BD2"/>
    <w:rsid w:val="5F63FAFF"/>
    <w:rsid w:val="5F684C8A"/>
    <w:rsid w:val="5F7652B8"/>
    <w:rsid w:val="5F7A548B"/>
    <w:rsid w:val="5F7B71EB"/>
    <w:rsid w:val="5F7B860F"/>
    <w:rsid w:val="5F7FB245"/>
    <w:rsid w:val="5FBBD1B6"/>
    <w:rsid w:val="5FBED680"/>
    <w:rsid w:val="5FCCB22F"/>
    <w:rsid w:val="5FD6214F"/>
    <w:rsid w:val="5FD764E3"/>
    <w:rsid w:val="5FDB50F7"/>
    <w:rsid w:val="5FDBE775"/>
    <w:rsid w:val="5FDDDEF8"/>
    <w:rsid w:val="5FE5944A"/>
    <w:rsid w:val="5FEA9129"/>
    <w:rsid w:val="5FF54B06"/>
    <w:rsid w:val="5FF76E31"/>
    <w:rsid w:val="5FFB51AE"/>
    <w:rsid w:val="5FFF1589"/>
    <w:rsid w:val="5FFF57D2"/>
    <w:rsid w:val="5FFFF5BD"/>
    <w:rsid w:val="607D7E08"/>
    <w:rsid w:val="60E42155"/>
    <w:rsid w:val="61FFA1EF"/>
    <w:rsid w:val="62EF891C"/>
    <w:rsid w:val="63FFC8E2"/>
    <w:rsid w:val="653B446B"/>
    <w:rsid w:val="655B9455"/>
    <w:rsid w:val="65DFC745"/>
    <w:rsid w:val="65E62D70"/>
    <w:rsid w:val="65FD1156"/>
    <w:rsid w:val="67752E2C"/>
    <w:rsid w:val="67D4A409"/>
    <w:rsid w:val="67F6B97D"/>
    <w:rsid w:val="67FDD50E"/>
    <w:rsid w:val="67FF524F"/>
    <w:rsid w:val="68AE436F"/>
    <w:rsid w:val="693F3D14"/>
    <w:rsid w:val="694B4D87"/>
    <w:rsid w:val="69F3FA3D"/>
    <w:rsid w:val="6A95FAE9"/>
    <w:rsid w:val="6ADC0986"/>
    <w:rsid w:val="6AF32E74"/>
    <w:rsid w:val="6AFD4C38"/>
    <w:rsid w:val="6AFDA60D"/>
    <w:rsid w:val="6B1F5E1A"/>
    <w:rsid w:val="6B5F5FFA"/>
    <w:rsid w:val="6B5F8505"/>
    <w:rsid w:val="6B62DCE9"/>
    <w:rsid w:val="6BACB14A"/>
    <w:rsid w:val="6BBE1B9B"/>
    <w:rsid w:val="6BBF5AFB"/>
    <w:rsid w:val="6BCB7B5B"/>
    <w:rsid w:val="6BE72BAB"/>
    <w:rsid w:val="6BEE9F7E"/>
    <w:rsid w:val="6BF94433"/>
    <w:rsid w:val="6BFBEF69"/>
    <w:rsid w:val="6BFC6B9D"/>
    <w:rsid w:val="6BFFC6AD"/>
    <w:rsid w:val="6C0CC962"/>
    <w:rsid w:val="6C1613B8"/>
    <w:rsid w:val="6CDF9CC8"/>
    <w:rsid w:val="6CF1175A"/>
    <w:rsid w:val="6D3B0DCF"/>
    <w:rsid w:val="6D752A61"/>
    <w:rsid w:val="6DD9999C"/>
    <w:rsid w:val="6DE974E9"/>
    <w:rsid w:val="6DEF08CD"/>
    <w:rsid w:val="6DF35CA2"/>
    <w:rsid w:val="6DF3A608"/>
    <w:rsid w:val="6DFF0919"/>
    <w:rsid w:val="6E17B385"/>
    <w:rsid w:val="6E2EB9E3"/>
    <w:rsid w:val="6E2F2B11"/>
    <w:rsid w:val="6E8BAFE2"/>
    <w:rsid w:val="6EB2A2E1"/>
    <w:rsid w:val="6EBE4E7B"/>
    <w:rsid w:val="6EDE9861"/>
    <w:rsid w:val="6EDF16E5"/>
    <w:rsid w:val="6EE0EBA4"/>
    <w:rsid w:val="6EEF745C"/>
    <w:rsid w:val="6EF347FA"/>
    <w:rsid w:val="6EF45380"/>
    <w:rsid w:val="6EFF8A14"/>
    <w:rsid w:val="6F1C7E16"/>
    <w:rsid w:val="6F5E39B7"/>
    <w:rsid w:val="6F6F4947"/>
    <w:rsid w:val="6F7E2038"/>
    <w:rsid w:val="6F7F5516"/>
    <w:rsid w:val="6F9E0C67"/>
    <w:rsid w:val="6F9EC15D"/>
    <w:rsid w:val="6FAD0417"/>
    <w:rsid w:val="6FB3E919"/>
    <w:rsid w:val="6FBB0FD0"/>
    <w:rsid w:val="6FDE2C73"/>
    <w:rsid w:val="6FDF2E92"/>
    <w:rsid w:val="6FDF4A92"/>
    <w:rsid w:val="6FE1EA2B"/>
    <w:rsid w:val="6FE6CCF3"/>
    <w:rsid w:val="6FEE44EA"/>
    <w:rsid w:val="6FEFA7C6"/>
    <w:rsid w:val="6FF57EE9"/>
    <w:rsid w:val="6FF7574D"/>
    <w:rsid w:val="6FF77438"/>
    <w:rsid w:val="6FFA5D6E"/>
    <w:rsid w:val="6FFB8783"/>
    <w:rsid w:val="6FFC8A1A"/>
    <w:rsid w:val="6FFE17F6"/>
    <w:rsid w:val="6FFEDCAB"/>
    <w:rsid w:val="6FFF0854"/>
    <w:rsid w:val="6FFF556A"/>
    <w:rsid w:val="6FFFE393"/>
    <w:rsid w:val="715F8152"/>
    <w:rsid w:val="71BBC114"/>
    <w:rsid w:val="71FE4ED1"/>
    <w:rsid w:val="72D71D65"/>
    <w:rsid w:val="72FFAFB0"/>
    <w:rsid w:val="731D328E"/>
    <w:rsid w:val="733FB67D"/>
    <w:rsid w:val="73733A7A"/>
    <w:rsid w:val="7395D4FA"/>
    <w:rsid w:val="73AF9648"/>
    <w:rsid w:val="73DFBD43"/>
    <w:rsid w:val="73EFA6F6"/>
    <w:rsid w:val="73F5A7F6"/>
    <w:rsid w:val="73F62640"/>
    <w:rsid w:val="73F78010"/>
    <w:rsid w:val="73F7BF95"/>
    <w:rsid w:val="73FD294C"/>
    <w:rsid w:val="73FF0EB8"/>
    <w:rsid w:val="74BFF08D"/>
    <w:rsid w:val="74D916B7"/>
    <w:rsid w:val="74EF431E"/>
    <w:rsid w:val="74FB2517"/>
    <w:rsid w:val="74FB46C8"/>
    <w:rsid w:val="7529F7FF"/>
    <w:rsid w:val="753FBC49"/>
    <w:rsid w:val="755FCF81"/>
    <w:rsid w:val="756E8C24"/>
    <w:rsid w:val="75AF72E1"/>
    <w:rsid w:val="75BFC1B3"/>
    <w:rsid w:val="75DF4FE6"/>
    <w:rsid w:val="75E27300"/>
    <w:rsid w:val="75EFDC23"/>
    <w:rsid w:val="75F53813"/>
    <w:rsid w:val="75F77A08"/>
    <w:rsid w:val="75F9DD76"/>
    <w:rsid w:val="75FFC1DE"/>
    <w:rsid w:val="763F50CD"/>
    <w:rsid w:val="766F52E6"/>
    <w:rsid w:val="76773BE4"/>
    <w:rsid w:val="76A72465"/>
    <w:rsid w:val="76ADC91D"/>
    <w:rsid w:val="76B9ABFF"/>
    <w:rsid w:val="76BFF300"/>
    <w:rsid w:val="76DF8646"/>
    <w:rsid w:val="76FD415D"/>
    <w:rsid w:val="76FD6944"/>
    <w:rsid w:val="76FD7F6A"/>
    <w:rsid w:val="771C2D50"/>
    <w:rsid w:val="77338467"/>
    <w:rsid w:val="773BBB5A"/>
    <w:rsid w:val="773C0A0C"/>
    <w:rsid w:val="773DDFDE"/>
    <w:rsid w:val="775D706C"/>
    <w:rsid w:val="7767E966"/>
    <w:rsid w:val="777F0EE5"/>
    <w:rsid w:val="777F6F71"/>
    <w:rsid w:val="779D7FD8"/>
    <w:rsid w:val="779EFEB0"/>
    <w:rsid w:val="77AF0E1D"/>
    <w:rsid w:val="77B59BC7"/>
    <w:rsid w:val="77B7F12E"/>
    <w:rsid w:val="77BB9473"/>
    <w:rsid w:val="77BBDEEB"/>
    <w:rsid w:val="77BD309C"/>
    <w:rsid w:val="77BF353F"/>
    <w:rsid w:val="77C8EED5"/>
    <w:rsid w:val="77CF5936"/>
    <w:rsid w:val="77DBBE6E"/>
    <w:rsid w:val="77DF12CD"/>
    <w:rsid w:val="77E7D8C6"/>
    <w:rsid w:val="77F787E6"/>
    <w:rsid w:val="77FCA59A"/>
    <w:rsid w:val="77FE09A7"/>
    <w:rsid w:val="77FEE791"/>
    <w:rsid w:val="77FFBE5D"/>
    <w:rsid w:val="77FFCD9A"/>
    <w:rsid w:val="77FFF052"/>
    <w:rsid w:val="77FFF5CF"/>
    <w:rsid w:val="7884C739"/>
    <w:rsid w:val="78FF0E33"/>
    <w:rsid w:val="78FF47BF"/>
    <w:rsid w:val="79767264"/>
    <w:rsid w:val="797F5729"/>
    <w:rsid w:val="79CF5234"/>
    <w:rsid w:val="79E7FF81"/>
    <w:rsid w:val="79FF7114"/>
    <w:rsid w:val="7A4E4E3F"/>
    <w:rsid w:val="7A57854E"/>
    <w:rsid w:val="7A790F85"/>
    <w:rsid w:val="7A7B4975"/>
    <w:rsid w:val="7A7DD28F"/>
    <w:rsid w:val="7A9F600D"/>
    <w:rsid w:val="7AB42829"/>
    <w:rsid w:val="7ADF56E6"/>
    <w:rsid w:val="7ADFA98D"/>
    <w:rsid w:val="7AEBB7B4"/>
    <w:rsid w:val="7AEED164"/>
    <w:rsid w:val="7AEEECF5"/>
    <w:rsid w:val="7AEF10BC"/>
    <w:rsid w:val="7AF6BBB6"/>
    <w:rsid w:val="7B162893"/>
    <w:rsid w:val="7B3D2911"/>
    <w:rsid w:val="7B3E6138"/>
    <w:rsid w:val="7B3F5720"/>
    <w:rsid w:val="7B6CE468"/>
    <w:rsid w:val="7B77B1AF"/>
    <w:rsid w:val="7B7B0731"/>
    <w:rsid w:val="7BA7BE4A"/>
    <w:rsid w:val="7BAF605D"/>
    <w:rsid w:val="7BBB5F02"/>
    <w:rsid w:val="7BBD523E"/>
    <w:rsid w:val="7BBDC975"/>
    <w:rsid w:val="7BC71C11"/>
    <w:rsid w:val="7BC75D11"/>
    <w:rsid w:val="7BCD26BD"/>
    <w:rsid w:val="7BEA53A7"/>
    <w:rsid w:val="7BF13E06"/>
    <w:rsid w:val="7BF7B30E"/>
    <w:rsid w:val="7BF97831"/>
    <w:rsid w:val="7BFB6B17"/>
    <w:rsid w:val="7BFC1ECF"/>
    <w:rsid w:val="7BFC8C74"/>
    <w:rsid w:val="7BFCD12E"/>
    <w:rsid w:val="7BFD897F"/>
    <w:rsid w:val="7C5B6308"/>
    <w:rsid w:val="7C7B137A"/>
    <w:rsid w:val="7C7DBA36"/>
    <w:rsid w:val="7CAF14DE"/>
    <w:rsid w:val="7CD100B3"/>
    <w:rsid w:val="7CDF4F65"/>
    <w:rsid w:val="7CDF7B7B"/>
    <w:rsid w:val="7CEF6566"/>
    <w:rsid w:val="7CF1395D"/>
    <w:rsid w:val="7CF5853D"/>
    <w:rsid w:val="7CFEA699"/>
    <w:rsid w:val="7CFF0C16"/>
    <w:rsid w:val="7D3BBFAA"/>
    <w:rsid w:val="7D3E372A"/>
    <w:rsid w:val="7D5BC343"/>
    <w:rsid w:val="7D7A209A"/>
    <w:rsid w:val="7D7AAAF5"/>
    <w:rsid w:val="7D7F75C2"/>
    <w:rsid w:val="7D7F99EC"/>
    <w:rsid w:val="7D9DD0F4"/>
    <w:rsid w:val="7DADE644"/>
    <w:rsid w:val="7DAFC139"/>
    <w:rsid w:val="7DBF130B"/>
    <w:rsid w:val="7DD5494D"/>
    <w:rsid w:val="7DDF76B5"/>
    <w:rsid w:val="7DE34905"/>
    <w:rsid w:val="7DED687B"/>
    <w:rsid w:val="7DF3DD1C"/>
    <w:rsid w:val="7DF58D59"/>
    <w:rsid w:val="7DF6EAFD"/>
    <w:rsid w:val="7DF7E8CF"/>
    <w:rsid w:val="7DFE8F27"/>
    <w:rsid w:val="7DFEFFDC"/>
    <w:rsid w:val="7DFF243F"/>
    <w:rsid w:val="7DFF2E3A"/>
    <w:rsid w:val="7E3A7644"/>
    <w:rsid w:val="7E6B4AC9"/>
    <w:rsid w:val="7E7B9EA8"/>
    <w:rsid w:val="7E9BCA74"/>
    <w:rsid w:val="7EB7F6B7"/>
    <w:rsid w:val="7EBC3D3E"/>
    <w:rsid w:val="7EBF351C"/>
    <w:rsid w:val="7ED2A281"/>
    <w:rsid w:val="7ED91810"/>
    <w:rsid w:val="7EDDA2BB"/>
    <w:rsid w:val="7EE6D2A8"/>
    <w:rsid w:val="7EE7B1C0"/>
    <w:rsid w:val="7EF395DD"/>
    <w:rsid w:val="7EF3D0CC"/>
    <w:rsid w:val="7EF60B40"/>
    <w:rsid w:val="7EF73E77"/>
    <w:rsid w:val="7EF99C2F"/>
    <w:rsid w:val="7EF9DACB"/>
    <w:rsid w:val="7EFA9A60"/>
    <w:rsid w:val="7EFBA42C"/>
    <w:rsid w:val="7EFC0F46"/>
    <w:rsid w:val="7EFD0E28"/>
    <w:rsid w:val="7EFD2C63"/>
    <w:rsid w:val="7EFE8805"/>
    <w:rsid w:val="7EFEC244"/>
    <w:rsid w:val="7EFFE1C4"/>
    <w:rsid w:val="7F0C7601"/>
    <w:rsid w:val="7F13F3AD"/>
    <w:rsid w:val="7F367C08"/>
    <w:rsid w:val="7F3E99A6"/>
    <w:rsid w:val="7F493508"/>
    <w:rsid w:val="7F5B0AAA"/>
    <w:rsid w:val="7F5D4D26"/>
    <w:rsid w:val="7F5F7C69"/>
    <w:rsid w:val="7F6B06AF"/>
    <w:rsid w:val="7F6DB0B7"/>
    <w:rsid w:val="7F723228"/>
    <w:rsid w:val="7F729B27"/>
    <w:rsid w:val="7F7A7C71"/>
    <w:rsid w:val="7F7B9E6F"/>
    <w:rsid w:val="7F7E1055"/>
    <w:rsid w:val="7F7F01A2"/>
    <w:rsid w:val="7F7FD770"/>
    <w:rsid w:val="7F8F7856"/>
    <w:rsid w:val="7F9B8CED"/>
    <w:rsid w:val="7F9C3E87"/>
    <w:rsid w:val="7FA12553"/>
    <w:rsid w:val="7FAECA67"/>
    <w:rsid w:val="7FB5C02A"/>
    <w:rsid w:val="7FB607F9"/>
    <w:rsid w:val="7FB6DBC3"/>
    <w:rsid w:val="7FB87DAC"/>
    <w:rsid w:val="7FBB04F3"/>
    <w:rsid w:val="7FBB472A"/>
    <w:rsid w:val="7FBDB299"/>
    <w:rsid w:val="7FBEFD85"/>
    <w:rsid w:val="7FBF3594"/>
    <w:rsid w:val="7FCD9D48"/>
    <w:rsid w:val="7FCF379D"/>
    <w:rsid w:val="7FCFBACA"/>
    <w:rsid w:val="7FDE2CB2"/>
    <w:rsid w:val="7FDEA6A4"/>
    <w:rsid w:val="7FDF4AE7"/>
    <w:rsid w:val="7FDF51CA"/>
    <w:rsid w:val="7FDF7FC8"/>
    <w:rsid w:val="7FDFA930"/>
    <w:rsid w:val="7FE61080"/>
    <w:rsid w:val="7FE94900"/>
    <w:rsid w:val="7FEC521F"/>
    <w:rsid w:val="7FEE8416"/>
    <w:rsid w:val="7FEEFD68"/>
    <w:rsid w:val="7FEF32D0"/>
    <w:rsid w:val="7FF33F71"/>
    <w:rsid w:val="7FF532FA"/>
    <w:rsid w:val="7FF59FFF"/>
    <w:rsid w:val="7FF5E3C8"/>
    <w:rsid w:val="7FF6B090"/>
    <w:rsid w:val="7FF6B23B"/>
    <w:rsid w:val="7FFB2517"/>
    <w:rsid w:val="7FFB3C28"/>
    <w:rsid w:val="7FFB5B54"/>
    <w:rsid w:val="7FFB7275"/>
    <w:rsid w:val="7FFBE205"/>
    <w:rsid w:val="7FFC4098"/>
    <w:rsid w:val="7FFD9936"/>
    <w:rsid w:val="7FFE26DA"/>
    <w:rsid w:val="7FFE8253"/>
    <w:rsid w:val="7FFEA24E"/>
    <w:rsid w:val="7FFEFCA2"/>
    <w:rsid w:val="7FFF018C"/>
    <w:rsid w:val="7FFF0506"/>
    <w:rsid w:val="7FFF06FF"/>
    <w:rsid w:val="7FFF074F"/>
    <w:rsid w:val="7FFF1050"/>
    <w:rsid w:val="7FFF125B"/>
    <w:rsid w:val="7FFF1E91"/>
    <w:rsid w:val="7FFF2008"/>
    <w:rsid w:val="7FFF2A6A"/>
    <w:rsid w:val="7FFF50FB"/>
    <w:rsid w:val="7FFF7297"/>
    <w:rsid w:val="7FFF7624"/>
    <w:rsid w:val="7FFF7632"/>
    <w:rsid w:val="7FFFC11E"/>
    <w:rsid w:val="7FFFF768"/>
    <w:rsid w:val="85AC3B36"/>
    <w:rsid w:val="87DF69A8"/>
    <w:rsid w:val="87E9E849"/>
    <w:rsid w:val="8976AE06"/>
    <w:rsid w:val="8ACD8A71"/>
    <w:rsid w:val="8AEDFF71"/>
    <w:rsid w:val="8D3AEE48"/>
    <w:rsid w:val="8D7B7D88"/>
    <w:rsid w:val="8F978515"/>
    <w:rsid w:val="8FF76CD5"/>
    <w:rsid w:val="8FFB9496"/>
    <w:rsid w:val="8FFF44BA"/>
    <w:rsid w:val="8FFF52A0"/>
    <w:rsid w:val="92F93F51"/>
    <w:rsid w:val="93FB0C07"/>
    <w:rsid w:val="93FE1E58"/>
    <w:rsid w:val="93FE4CB5"/>
    <w:rsid w:val="96CD6B76"/>
    <w:rsid w:val="96FD26CA"/>
    <w:rsid w:val="976FF2DD"/>
    <w:rsid w:val="97B5E3D1"/>
    <w:rsid w:val="97ECA5B1"/>
    <w:rsid w:val="97FB4095"/>
    <w:rsid w:val="98FD7E29"/>
    <w:rsid w:val="99B7DB67"/>
    <w:rsid w:val="9ABC3CCF"/>
    <w:rsid w:val="9BBEDA20"/>
    <w:rsid w:val="9BDFB1CE"/>
    <w:rsid w:val="9BEAF191"/>
    <w:rsid w:val="9BF7091F"/>
    <w:rsid w:val="9BFFC8A7"/>
    <w:rsid w:val="9D3CF07C"/>
    <w:rsid w:val="9DEFC13C"/>
    <w:rsid w:val="9DFECCD2"/>
    <w:rsid w:val="9EAE00DA"/>
    <w:rsid w:val="9ED780C2"/>
    <w:rsid w:val="9EDC0168"/>
    <w:rsid w:val="9EFC5D8B"/>
    <w:rsid w:val="9F3B6647"/>
    <w:rsid w:val="9F759B02"/>
    <w:rsid w:val="9F77066C"/>
    <w:rsid w:val="9F7A8CF5"/>
    <w:rsid w:val="9F7B6FB1"/>
    <w:rsid w:val="9FF77BED"/>
    <w:rsid w:val="9FFF2163"/>
    <w:rsid w:val="9FFF601A"/>
    <w:rsid w:val="9FFF9B81"/>
    <w:rsid w:val="A3EDADFC"/>
    <w:rsid w:val="A3FF6B2F"/>
    <w:rsid w:val="A67F5860"/>
    <w:rsid w:val="A6AB846D"/>
    <w:rsid w:val="A6BA9139"/>
    <w:rsid w:val="A6F50064"/>
    <w:rsid w:val="A7EB6FE1"/>
    <w:rsid w:val="A7FC3090"/>
    <w:rsid w:val="A7FFB033"/>
    <w:rsid w:val="A9FD5987"/>
    <w:rsid w:val="AA97A26B"/>
    <w:rsid w:val="AAFFBE77"/>
    <w:rsid w:val="AB5FE65C"/>
    <w:rsid w:val="ABEB42E7"/>
    <w:rsid w:val="ABFF57E2"/>
    <w:rsid w:val="AC7C45C4"/>
    <w:rsid w:val="AD9FDC68"/>
    <w:rsid w:val="ADBDB475"/>
    <w:rsid w:val="ADFB1ED9"/>
    <w:rsid w:val="ADFD61BF"/>
    <w:rsid w:val="ADFD8C85"/>
    <w:rsid w:val="AEADF986"/>
    <w:rsid w:val="AEB28AD8"/>
    <w:rsid w:val="AED7EE98"/>
    <w:rsid w:val="AEF64F32"/>
    <w:rsid w:val="AEFDBDD4"/>
    <w:rsid w:val="AEFF724B"/>
    <w:rsid w:val="AEFF9F8C"/>
    <w:rsid w:val="AF1E1BA9"/>
    <w:rsid w:val="AF3F2612"/>
    <w:rsid w:val="AF57E454"/>
    <w:rsid w:val="AFF5469B"/>
    <w:rsid w:val="AFFA3463"/>
    <w:rsid w:val="AFFB6A6C"/>
    <w:rsid w:val="AFFBFCDD"/>
    <w:rsid w:val="AFFF23DD"/>
    <w:rsid w:val="AFFFF3BC"/>
    <w:rsid w:val="B2FBBD23"/>
    <w:rsid w:val="B2FF5CA4"/>
    <w:rsid w:val="B3378A74"/>
    <w:rsid w:val="B37D22F6"/>
    <w:rsid w:val="B3DE0E21"/>
    <w:rsid w:val="B3DF9942"/>
    <w:rsid w:val="B3F77594"/>
    <w:rsid w:val="B3FD81D7"/>
    <w:rsid w:val="B4AA846D"/>
    <w:rsid w:val="B5F40A58"/>
    <w:rsid w:val="B6671545"/>
    <w:rsid w:val="B69F6787"/>
    <w:rsid w:val="B6F2D887"/>
    <w:rsid w:val="B6FDF3FC"/>
    <w:rsid w:val="B6FE3FE2"/>
    <w:rsid w:val="B727DEC7"/>
    <w:rsid w:val="B733BB6F"/>
    <w:rsid w:val="B76CF817"/>
    <w:rsid w:val="B77D062E"/>
    <w:rsid w:val="B77F20F0"/>
    <w:rsid w:val="B7991FEC"/>
    <w:rsid w:val="B7A59F36"/>
    <w:rsid w:val="B7AF6BF7"/>
    <w:rsid w:val="B7BF5D90"/>
    <w:rsid w:val="B7F67D65"/>
    <w:rsid w:val="B7F740B3"/>
    <w:rsid w:val="B7FE8E0E"/>
    <w:rsid w:val="B7FF80B6"/>
    <w:rsid w:val="B7FF924F"/>
    <w:rsid w:val="B7FFD76E"/>
    <w:rsid w:val="B94890CD"/>
    <w:rsid w:val="B97308BD"/>
    <w:rsid w:val="B9FFC754"/>
    <w:rsid w:val="BADF0A4A"/>
    <w:rsid w:val="BAE7FD09"/>
    <w:rsid w:val="BAF7B952"/>
    <w:rsid w:val="BAFD6BEE"/>
    <w:rsid w:val="BAFF0350"/>
    <w:rsid w:val="BB1FEFDD"/>
    <w:rsid w:val="BB3FD32A"/>
    <w:rsid w:val="BBBFD93C"/>
    <w:rsid w:val="BBC7041E"/>
    <w:rsid w:val="BBF71620"/>
    <w:rsid w:val="BBFE6110"/>
    <w:rsid w:val="BBFF8CAA"/>
    <w:rsid w:val="BBFFBC6E"/>
    <w:rsid w:val="BC25E254"/>
    <w:rsid w:val="BC374A00"/>
    <w:rsid w:val="BC71FD58"/>
    <w:rsid w:val="BCAF1F17"/>
    <w:rsid w:val="BCEF5D14"/>
    <w:rsid w:val="BD3ED7CB"/>
    <w:rsid w:val="BD3F0059"/>
    <w:rsid w:val="BD73B555"/>
    <w:rsid w:val="BD7B07F2"/>
    <w:rsid w:val="BDD7D005"/>
    <w:rsid w:val="BDDE285B"/>
    <w:rsid w:val="BDE5AA8C"/>
    <w:rsid w:val="BDE7FB19"/>
    <w:rsid w:val="BDEE9E1C"/>
    <w:rsid w:val="BDEFAE6C"/>
    <w:rsid w:val="BDF3DFB3"/>
    <w:rsid w:val="BDF5CFAB"/>
    <w:rsid w:val="BDF73F43"/>
    <w:rsid w:val="BDFE763F"/>
    <w:rsid w:val="BE1BFCD9"/>
    <w:rsid w:val="BE34C334"/>
    <w:rsid w:val="BE7BF8D9"/>
    <w:rsid w:val="BE99707F"/>
    <w:rsid w:val="BEBBA372"/>
    <w:rsid w:val="BEBE9D65"/>
    <w:rsid w:val="BED697F8"/>
    <w:rsid w:val="BEDECF1F"/>
    <w:rsid w:val="BEDF5FCA"/>
    <w:rsid w:val="BEE51D3A"/>
    <w:rsid w:val="BEFD7ECC"/>
    <w:rsid w:val="BEFDD090"/>
    <w:rsid w:val="BEFEF690"/>
    <w:rsid w:val="BEFF5A03"/>
    <w:rsid w:val="BF6C382A"/>
    <w:rsid w:val="BF6F063D"/>
    <w:rsid w:val="BF7E67BF"/>
    <w:rsid w:val="BF7EBCC7"/>
    <w:rsid w:val="BF7F0557"/>
    <w:rsid w:val="BF7F4029"/>
    <w:rsid w:val="BF7F7733"/>
    <w:rsid w:val="BF7FB585"/>
    <w:rsid w:val="BF9AEE7A"/>
    <w:rsid w:val="BFADD6D1"/>
    <w:rsid w:val="BFBD4463"/>
    <w:rsid w:val="BFBD5B8D"/>
    <w:rsid w:val="BFCFAD9A"/>
    <w:rsid w:val="BFDE103A"/>
    <w:rsid w:val="BFDEDE13"/>
    <w:rsid w:val="BFE5561F"/>
    <w:rsid w:val="BFE66E2C"/>
    <w:rsid w:val="BFEFF13D"/>
    <w:rsid w:val="BFFA89E8"/>
    <w:rsid w:val="BFFA93DD"/>
    <w:rsid w:val="BFFB8939"/>
    <w:rsid w:val="BFFCA566"/>
    <w:rsid w:val="BFFD0C72"/>
    <w:rsid w:val="BFFF6549"/>
    <w:rsid w:val="BFFF65D0"/>
    <w:rsid w:val="BFFFA962"/>
    <w:rsid w:val="BFFFC69F"/>
    <w:rsid w:val="C2FBCF54"/>
    <w:rsid w:val="C37C5B0D"/>
    <w:rsid w:val="C3B64064"/>
    <w:rsid w:val="C3FFBC74"/>
    <w:rsid w:val="C53FC185"/>
    <w:rsid w:val="C5FF41DB"/>
    <w:rsid w:val="C5FFFDD5"/>
    <w:rsid w:val="C7F7AB0C"/>
    <w:rsid w:val="C8170B23"/>
    <w:rsid w:val="C9FF5E69"/>
    <w:rsid w:val="CB1736E2"/>
    <w:rsid w:val="CB3507F8"/>
    <w:rsid w:val="CB7650AE"/>
    <w:rsid w:val="CBB7CF7F"/>
    <w:rsid w:val="CBF7D2E6"/>
    <w:rsid w:val="CCB932E8"/>
    <w:rsid w:val="CD75E0B8"/>
    <w:rsid w:val="CDD3D6E4"/>
    <w:rsid w:val="CED731E3"/>
    <w:rsid w:val="CEF90A73"/>
    <w:rsid w:val="CF3FA601"/>
    <w:rsid w:val="CF45CC1B"/>
    <w:rsid w:val="CF5F3409"/>
    <w:rsid w:val="CF7114F1"/>
    <w:rsid w:val="CFD70679"/>
    <w:rsid w:val="CFDD1C30"/>
    <w:rsid w:val="CFEE9E3F"/>
    <w:rsid w:val="CFEF55EB"/>
    <w:rsid w:val="CFF4C8EE"/>
    <w:rsid w:val="CFF64E60"/>
    <w:rsid w:val="CFF7F5B6"/>
    <w:rsid w:val="D0A70B62"/>
    <w:rsid w:val="D1EDAF22"/>
    <w:rsid w:val="D2271794"/>
    <w:rsid w:val="D2B71913"/>
    <w:rsid w:val="D3FF1D90"/>
    <w:rsid w:val="D4FFB788"/>
    <w:rsid w:val="D577D0D0"/>
    <w:rsid w:val="D5CFA796"/>
    <w:rsid w:val="D5CFD15C"/>
    <w:rsid w:val="D69F8CC2"/>
    <w:rsid w:val="D6AAF597"/>
    <w:rsid w:val="D6BF72D7"/>
    <w:rsid w:val="D6DF1C9A"/>
    <w:rsid w:val="D72FF967"/>
    <w:rsid w:val="D73F679C"/>
    <w:rsid w:val="D7453B0F"/>
    <w:rsid w:val="D77B4BFB"/>
    <w:rsid w:val="D7C72D14"/>
    <w:rsid w:val="D7ED1AD4"/>
    <w:rsid w:val="D7F3128A"/>
    <w:rsid w:val="D7FFA5C4"/>
    <w:rsid w:val="D8C7CDC4"/>
    <w:rsid w:val="D93BCAF2"/>
    <w:rsid w:val="D9FF93D2"/>
    <w:rsid w:val="DAABE330"/>
    <w:rsid w:val="DAFF2AFF"/>
    <w:rsid w:val="DAFF9036"/>
    <w:rsid w:val="DB1B6E49"/>
    <w:rsid w:val="DB7E2A67"/>
    <w:rsid w:val="DB9BEBCB"/>
    <w:rsid w:val="DBBD111A"/>
    <w:rsid w:val="DBCDDB9B"/>
    <w:rsid w:val="DBEDBBD5"/>
    <w:rsid w:val="DBEED9A9"/>
    <w:rsid w:val="DBF57F20"/>
    <w:rsid w:val="DBFEFD1D"/>
    <w:rsid w:val="DBFFAFFB"/>
    <w:rsid w:val="DC5E0C34"/>
    <w:rsid w:val="DC7D4C55"/>
    <w:rsid w:val="DCD7C86B"/>
    <w:rsid w:val="DD5F58DA"/>
    <w:rsid w:val="DD7FE398"/>
    <w:rsid w:val="DD7FFDEA"/>
    <w:rsid w:val="DD9F65E1"/>
    <w:rsid w:val="DDAD6300"/>
    <w:rsid w:val="DDB16E98"/>
    <w:rsid w:val="DDBBE6E6"/>
    <w:rsid w:val="DDBF7FDC"/>
    <w:rsid w:val="DDDD42CD"/>
    <w:rsid w:val="DDF3FEAC"/>
    <w:rsid w:val="DDF7D0C7"/>
    <w:rsid w:val="DDF95A2A"/>
    <w:rsid w:val="DE33ED57"/>
    <w:rsid w:val="DE3F07D3"/>
    <w:rsid w:val="DE4F1DBB"/>
    <w:rsid w:val="DE7C98AC"/>
    <w:rsid w:val="DE7F7596"/>
    <w:rsid w:val="DEAF9291"/>
    <w:rsid w:val="DED9A9B8"/>
    <w:rsid w:val="DEFF136E"/>
    <w:rsid w:val="DF3FE81B"/>
    <w:rsid w:val="DF5CC7E0"/>
    <w:rsid w:val="DF5DF615"/>
    <w:rsid w:val="DF5FEF86"/>
    <w:rsid w:val="DF63C720"/>
    <w:rsid w:val="DF776A0F"/>
    <w:rsid w:val="DF7ECC8D"/>
    <w:rsid w:val="DF7F2DB0"/>
    <w:rsid w:val="DF7F8E2B"/>
    <w:rsid w:val="DF7FB53F"/>
    <w:rsid w:val="DF8DED03"/>
    <w:rsid w:val="DF9C6D05"/>
    <w:rsid w:val="DFA8EA02"/>
    <w:rsid w:val="DFAF58BF"/>
    <w:rsid w:val="DFBB2EF0"/>
    <w:rsid w:val="DFBFA277"/>
    <w:rsid w:val="DFBFA9FC"/>
    <w:rsid w:val="DFD901E1"/>
    <w:rsid w:val="DFDAC2C2"/>
    <w:rsid w:val="DFDFA360"/>
    <w:rsid w:val="DFE74D9E"/>
    <w:rsid w:val="DFEF1226"/>
    <w:rsid w:val="DFEF400A"/>
    <w:rsid w:val="DFEFAD08"/>
    <w:rsid w:val="DFF2721A"/>
    <w:rsid w:val="DFF586F9"/>
    <w:rsid w:val="DFF758CA"/>
    <w:rsid w:val="DFF76D77"/>
    <w:rsid w:val="DFFA6F30"/>
    <w:rsid w:val="DFFF1FCB"/>
    <w:rsid w:val="DFFF3606"/>
    <w:rsid w:val="DFFF3A1E"/>
    <w:rsid w:val="DFFF68E9"/>
    <w:rsid w:val="DFFFAC84"/>
    <w:rsid w:val="E0EFB3ED"/>
    <w:rsid w:val="E37B08CB"/>
    <w:rsid w:val="E3BA0BA5"/>
    <w:rsid w:val="E3ED2855"/>
    <w:rsid w:val="E4BC37C7"/>
    <w:rsid w:val="E599D81E"/>
    <w:rsid w:val="E5AF929F"/>
    <w:rsid w:val="E5D63A54"/>
    <w:rsid w:val="E5FF251E"/>
    <w:rsid w:val="E67F51DC"/>
    <w:rsid w:val="E687493C"/>
    <w:rsid w:val="E6EF9DA7"/>
    <w:rsid w:val="E72D0E9B"/>
    <w:rsid w:val="E76F2B2E"/>
    <w:rsid w:val="E78B2274"/>
    <w:rsid w:val="E79D2E1A"/>
    <w:rsid w:val="E7BDEACA"/>
    <w:rsid w:val="E7CD1CDB"/>
    <w:rsid w:val="E7D5F3FD"/>
    <w:rsid w:val="E7DEFAD2"/>
    <w:rsid w:val="E7DF519D"/>
    <w:rsid w:val="E7E71FFF"/>
    <w:rsid w:val="E7F70EAE"/>
    <w:rsid w:val="E7F7EE7C"/>
    <w:rsid w:val="E7FD3E20"/>
    <w:rsid w:val="E7FD9554"/>
    <w:rsid w:val="E8FE9749"/>
    <w:rsid w:val="E97FAA34"/>
    <w:rsid w:val="E9FB0482"/>
    <w:rsid w:val="EAD55CAE"/>
    <w:rsid w:val="EAEE4308"/>
    <w:rsid w:val="EB1EB31E"/>
    <w:rsid w:val="EB77D002"/>
    <w:rsid w:val="EBDB0ECA"/>
    <w:rsid w:val="EBDF3BFF"/>
    <w:rsid w:val="EBEBFF21"/>
    <w:rsid w:val="EBF49832"/>
    <w:rsid w:val="EBF517A5"/>
    <w:rsid w:val="EBFFC6BF"/>
    <w:rsid w:val="ED9DBA19"/>
    <w:rsid w:val="EDAF8948"/>
    <w:rsid w:val="EDCB18FA"/>
    <w:rsid w:val="EDDB291B"/>
    <w:rsid w:val="EDDD9E6D"/>
    <w:rsid w:val="EDDECFCC"/>
    <w:rsid w:val="EDDFA3C6"/>
    <w:rsid w:val="EDE66FAC"/>
    <w:rsid w:val="EDFD6E65"/>
    <w:rsid w:val="EDFF4AFE"/>
    <w:rsid w:val="EDFF76C4"/>
    <w:rsid w:val="EDFF9C88"/>
    <w:rsid w:val="EE7BDDCB"/>
    <w:rsid w:val="EE8FEB4B"/>
    <w:rsid w:val="EE9B92D1"/>
    <w:rsid w:val="EEB7A93D"/>
    <w:rsid w:val="EEC3F88B"/>
    <w:rsid w:val="EEEA15C4"/>
    <w:rsid w:val="EEEE2108"/>
    <w:rsid w:val="EEF6C778"/>
    <w:rsid w:val="EEFF0AB2"/>
    <w:rsid w:val="EF19C568"/>
    <w:rsid w:val="EF3576F0"/>
    <w:rsid w:val="EF3D6766"/>
    <w:rsid w:val="EF73DD14"/>
    <w:rsid w:val="EF74205B"/>
    <w:rsid w:val="EF7503F1"/>
    <w:rsid w:val="EF7548F0"/>
    <w:rsid w:val="EF757B9E"/>
    <w:rsid w:val="EF76D4D8"/>
    <w:rsid w:val="EF7B4333"/>
    <w:rsid w:val="EF7B79CB"/>
    <w:rsid w:val="EF7D547D"/>
    <w:rsid w:val="EF7FBB7D"/>
    <w:rsid w:val="EF88D3BD"/>
    <w:rsid w:val="EFA7250B"/>
    <w:rsid w:val="EFABABB2"/>
    <w:rsid w:val="EFB17C09"/>
    <w:rsid w:val="EFBAD945"/>
    <w:rsid w:val="EFBEBD59"/>
    <w:rsid w:val="EFBF2379"/>
    <w:rsid w:val="EFBFB074"/>
    <w:rsid w:val="EFCA85BF"/>
    <w:rsid w:val="EFDB87BF"/>
    <w:rsid w:val="EFDDE8A6"/>
    <w:rsid w:val="EFDF73C3"/>
    <w:rsid w:val="EFDFC733"/>
    <w:rsid w:val="EFDFF032"/>
    <w:rsid w:val="EFF3BCE2"/>
    <w:rsid w:val="EFF72E1B"/>
    <w:rsid w:val="EFFE0249"/>
    <w:rsid w:val="EFFE3A16"/>
    <w:rsid w:val="EFFE903E"/>
    <w:rsid w:val="EFFED75F"/>
    <w:rsid w:val="EFFF29FF"/>
    <w:rsid w:val="EFFF3828"/>
    <w:rsid w:val="EFFF4B40"/>
    <w:rsid w:val="EFFF9CB7"/>
    <w:rsid w:val="EFFFF42B"/>
    <w:rsid w:val="EFFFF791"/>
    <w:rsid w:val="F15FB6A9"/>
    <w:rsid w:val="F1EEC503"/>
    <w:rsid w:val="F23B1DE8"/>
    <w:rsid w:val="F24177EA"/>
    <w:rsid w:val="F255F78C"/>
    <w:rsid w:val="F2FF242E"/>
    <w:rsid w:val="F2FFCF27"/>
    <w:rsid w:val="F37F7EDA"/>
    <w:rsid w:val="F3A1011C"/>
    <w:rsid w:val="F3BBE3F6"/>
    <w:rsid w:val="F3BC2BD6"/>
    <w:rsid w:val="F3BEF27B"/>
    <w:rsid w:val="F3BFE5C1"/>
    <w:rsid w:val="F3DFEF40"/>
    <w:rsid w:val="F3F953A8"/>
    <w:rsid w:val="F57F1EE8"/>
    <w:rsid w:val="F5930735"/>
    <w:rsid w:val="F59D8974"/>
    <w:rsid w:val="F5CFAA76"/>
    <w:rsid w:val="F5DF2BB1"/>
    <w:rsid w:val="F5F682BC"/>
    <w:rsid w:val="F5F6E81B"/>
    <w:rsid w:val="F5F72792"/>
    <w:rsid w:val="F5FB087A"/>
    <w:rsid w:val="F5FBCCC5"/>
    <w:rsid w:val="F5FD50D5"/>
    <w:rsid w:val="F6656E94"/>
    <w:rsid w:val="F6674F85"/>
    <w:rsid w:val="F67BE90A"/>
    <w:rsid w:val="F67FA22D"/>
    <w:rsid w:val="F69548D5"/>
    <w:rsid w:val="F69EEDCA"/>
    <w:rsid w:val="F6AA18E8"/>
    <w:rsid w:val="F6D1FBE6"/>
    <w:rsid w:val="F6EFA827"/>
    <w:rsid w:val="F6F4D029"/>
    <w:rsid w:val="F6F7EE81"/>
    <w:rsid w:val="F6FAE571"/>
    <w:rsid w:val="F6FCB520"/>
    <w:rsid w:val="F6FD3B24"/>
    <w:rsid w:val="F6FF4B29"/>
    <w:rsid w:val="F72338A9"/>
    <w:rsid w:val="F73F4EC1"/>
    <w:rsid w:val="F75670D9"/>
    <w:rsid w:val="F7573810"/>
    <w:rsid w:val="F7678C60"/>
    <w:rsid w:val="F779475A"/>
    <w:rsid w:val="F77F12CD"/>
    <w:rsid w:val="F78F9708"/>
    <w:rsid w:val="F7931E2B"/>
    <w:rsid w:val="F79F41C5"/>
    <w:rsid w:val="F7B9E047"/>
    <w:rsid w:val="F7BBF1B2"/>
    <w:rsid w:val="F7BDB87F"/>
    <w:rsid w:val="F7C85569"/>
    <w:rsid w:val="F7CD68C6"/>
    <w:rsid w:val="F7D7969E"/>
    <w:rsid w:val="F7D8E1AB"/>
    <w:rsid w:val="F7DE315D"/>
    <w:rsid w:val="F7DFC6B4"/>
    <w:rsid w:val="F7DFCA25"/>
    <w:rsid w:val="F7EFB2FA"/>
    <w:rsid w:val="F7EFEA9D"/>
    <w:rsid w:val="F7F5276E"/>
    <w:rsid w:val="F7F7676D"/>
    <w:rsid w:val="F7F7A8E8"/>
    <w:rsid w:val="F7F7AAD4"/>
    <w:rsid w:val="F7F7E88F"/>
    <w:rsid w:val="F7F7F491"/>
    <w:rsid w:val="F7FC8846"/>
    <w:rsid w:val="F7FD0A1D"/>
    <w:rsid w:val="F7FE9AF4"/>
    <w:rsid w:val="F7FFF005"/>
    <w:rsid w:val="F87F2633"/>
    <w:rsid w:val="F8FBA2C6"/>
    <w:rsid w:val="F953E0DB"/>
    <w:rsid w:val="F96FC103"/>
    <w:rsid w:val="F9760C12"/>
    <w:rsid w:val="F9C59EEF"/>
    <w:rsid w:val="F9CB313C"/>
    <w:rsid w:val="F9D7D30A"/>
    <w:rsid w:val="F9E617C2"/>
    <w:rsid w:val="F9EFB79A"/>
    <w:rsid w:val="F9F51F53"/>
    <w:rsid w:val="F9FC7D75"/>
    <w:rsid w:val="F9FD4731"/>
    <w:rsid w:val="F9FD4DC9"/>
    <w:rsid w:val="FA49B30F"/>
    <w:rsid w:val="FA5F1F66"/>
    <w:rsid w:val="FAB513B8"/>
    <w:rsid w:val="FABAEEB4"/>
    <w:rsid w:val="FABFF84D"/>
    <w:rsid w:val="FAC7D99A"/>
    <w:rsid w:val="FADD3092"/>
    <w:rsid w:val="FADF6D76"/>
    <w:rsid w:val="FAE6D9C6"/>
    <w:rsid w:val="FAF7E803"/>
    <w:rsid w:val="FAFFA31A"/>
    <w:rsid w:val="FB3F11C2"/>
    <w:rsid w:val="FB3F5885"/>
    <w:rsid w:val="FB3FF9EA"/>
    <w:rsid w:val="FB6FA117"/>
    <w:rsid w:val="FB76C7E1"/>
    <w:rsid w:val="FB7B41F6"/>
    <w:rsid w:val="FB7BEF81"/>
    <w:rsid w:val="FB7DF13E"/>
    <w:rsid w:val="FB7F1BFE"/>
    <w:rsid w:val="FB7FE6DC"/>
    <w:rsid w:val="FB7FEBFF"/>
    <w:rsid w:val="FB7FFB3D"/>
    <w:rsid w:val="FB9F2525"/>
    <w:rsid w:val="FB9FAE61"/>
    <w:rsid w:val="FBAE3A20"/>
    <w:rsid w:val="FBBD345F"/>
    <w:rsid w:val="FBCBFEBD"/>
    <w:rsid w:val="FBCEE314"/>
    <w:rsid w:val="FBD7755B"/>
    <w:rsid w:val="FBDA9D60"/>
    <w:rsid w:val="FBDE1BAE"/>
    <w:rsid w:val="FBDF15E3"/>
    <w:rsid w:val="FBDF6177"/>
    <w:rsid w:val="FBDFBF1A"/>
    <w:rsid w:val="FBDFC890"/>
    <w:rsid w:val="FBED2084"/>
    <w:rsid w:val="FBEF5C50"/>
    <w:rsid w:val="FBEF5E8B"/>
    <w:rsid w:val="FBF3E0A3"/>
    <w:rsid w:val="FBF6156D"/>
    <w:rsid w:val="FBF74A53"/>
    <w:rsid w:val="FBF82538"/>
    <w:rsid w:val="FBF94E79"/>
    <w:rsid w:val="FBFBF5D6"/>
    <w:rsid w:val="FBFE6EFB"/>
    <w:rsid w:val="FBFF06AC"/>
    <w:rsid w:val="FC65C9D3"/>
    <w:rsid w:val="FCBFD84A"/>
    <w:rsid w:val="FCCCAEA8"/>
    <w:rsid w:val="FCCD2300"/>
    <w:rsid w:val="FCCF2AA9"/>
    <w:rsid w:val="FCD7D42A"/>
    <w:rsid w:val="FCEE417F"/>
    <w:rsid w:val="FCF70235"/>
    <w:rsid w:val="FCFB82F8"/>
    <w:rsid w:val="FCFF80DC"/>
    <w:rsid w:val="FD1E4703"/>
    <w:rsid w:val="FD3B6520"/>
    <w:rsid w:val="FD3F3882"/>
    <w:rsid w:val="FD3F6B9D"/>
    <w:rsid w:val="FD4B91FA"/>
    <w:rsid w:val="FD6940A4"/>
    <w:rsid w:val="FD7A3FDF"/>
    <w:rsid w:val="FD7E1B8B"/>
    <w:rsid w:val="FD7FD8D1"/>
    <w:rsid w:val="FD9DE919"/>
    <w:rsid w:val="FD9FDD00"/>
    <w:rsid w:val="FDB99179"/>
    <w:rsid w:val="FDBB57D0"/>
    <w:rsid w:val="FDBC6584"/>
    <w:rsid w:val="FDBC7CF5"/>
    <w:rsid w:val="FDBF1D6B"/>
    <w:rsid w:val="FDBFD557"/>
    <w:rsid w:val="FDD6DB30"/>
    <w:rsid w:val="FDDF5DD1"/>
    <w:rsid w:val="FDEFC65F"/>
    <w:rsid w:val="FDF70272"/>
    <w:rsid w:val="FDF71A12"/>
    <w:rsid w:val="FDFB47FE"/>
    <w:rsid w:val="FDFE9FF4"/>
    <w:rsid w:val="FDFF1F38"/>
    <w:rsid w:val="FDFF43D2"/>
    <w:rsid w:val="FE53C623"/>
    <w:rsid w:val="FE5DD517"/>
    <w:rsid w:val="FE6F4C27"/>
    <w:rsid w:val="FE745865"/>
    <w:rsid w:val="FE7B9EFB"/>
    <w:rsid w:val="FE7DAEB3"/>
    <w:rsid w:val="FE7EDCB7"/>
    <w:rsid w:val="FE8DEC54"/>
    <w:rsid w:val="FE8FBC15"/>
    <w:rsid w:val="FE978F35"/>
    <w:rsid w:val="FE9FA088"/>
    <w:rsid w:val="FEB2F531"/>
    <w:rsid w:val="FEB59206"/>
    <w:rsid w:val="FEB5DEFC"/>
    <w:rsid w:val="FEB988ED"/>
    <w:rsid w:val="FEBAE9F5"/>
    <w:rsid w:val="FEBB7F8D"/>
    <w:rsid w:val="FEBD4030"/>
    <w:rsid w:val="FEBEBD1D"/>
    <w:rsid w:val="FEBFB9EA"/>
    <w:rsid w:val="FECAD95A"/>
    <w:rsid w:val="FECFD9E5"/>
    <w:rsid w:val="FEDF5F04"/>
    <w:rsid w:val="FEDF8428"/>
    <w:rsid w:val="FEE7B4CE"/>
    <w:rsid w:val="FEEBEBE5"/>
    <w:rsid w:val="FEEF1906"/>
    <w:rsid w:val="FEF1DFBA"/>
    <w:rsid w:val="FEF1E9DF"/>
    <w:rsid w:val="FEF38FE8"/>
    <w:rsid w:val="FEF59F06"/>
    <w:rsid w:val="FEF757F0"/>
    <w:rsid w:val="FEFBC182"/>
    <w:rsid w:val="FEFD2E7B"/>
    <w:rsid w:val="FEFD5D23"/>
    <w:rsid w:val="FEFDE69E"/>
    <w:rsid w:val="FEFEE510"/>
    <w:rsid w:val="FEFF3973"/>
    <w:rsid w:val="FEFFA944"/>
    <w:rsid w:val="FEFFC824"/>
    <w:rsid w:val="FF377317"/>
    <w:rsid w:val="FF37E955"/>
    <w:rsid w:val="FF3FC76E"/>
    <w:rsid w:val="FF3FCCA7"/>
    <w:rsid w:val="FF53F212"/>
    <w:rsid w:val="FF5549B2"/>
    <w:rsid w:val="FF59B61C"/>
    <w:rsid w:val="FF5A4E66"/>
    <w:rsid w:val="FF5F4845"/>
    <w:rsid w:val="FF6AB889"/>
    <w:rsid w:val="FF73BED7"/>
    <w:rsid w:val="FF73F628"/>
    <w:rsid w:val="FF776022"/>
    <w:rsid w:val="FF77ECBB"/>
    <w:rsid w:val="FF7B56D4"/>
    <w:rsid w:val="FF7B86FE"/>
    <w:rsid w:val="FF7F0C7C"/>
    <w:rsid w:val="FF7F122F"/>
    <w:rsid w:val="FF7F573E"/>
    <w:rsid w:val="FF7F95A2"/>
    <w:rsid w:val="FF7FC224"/>
    <w:rsid w:val="FF7FC496"/>
    <w:rsid w:val="FF8772D4"/>
    <w:rsid w:val="FF8B8F91"/>
    <w:rsid w:val="FF96550C"/>
    <w:rsid w:val="FFA82050"/>
    <w:rsid w:val="FFAB19AB"/>
    <w:rsid w:val="FFABE7F3"/>
    <w:rsid w:val="FFB76CCC"/>
    <w:rsid w:val="FFB7993A"/>
    <w:rsid w:val="FFBCD9AA"/>
    <w:rsid w:val="FFBD67A1"/>
    <w:rsid w:val="FFBDFBD6"/>
    <w:rsid w:val="FFBF7EC0"/>
    <w:rsid w:val="FFBF896A"/>
    <w:rsid w:val="FFBFB2A5"/>
    <w:rsid w:val="FFBFC27B"/>
    <w:rsid w:val="FFBFEC86"/>
    <w:rsid w:val="FFC4CE77"/>
    <w:rsid w:val="FFC7DAAC"/>
    <w:rsid w:val="FFCE9A1F"/>
    <w:rsid w:val="FFCF02DB"/>
    <w:rsid w:val="FFD3E739"/>
    <w:rsid w:val="FFD70B4C"/>
    <w:rsid w:val="FFDB5036"/>
    <w:rsid w:val="FFDD5BD1"/>
    <w:rsid w:val="FFDE2CED"/>
    <w:rsid w:val="FFDE8545"/>
    <w:rsid w:val="FFDF1D3B"/>
    <w:rsid w:val="FFDFC88E"/>
    <w:rsid w:val="FFDFDB73"/>
    <w:rsid w:val="FFE450E2"/>
    <w:rsid w:val="FFE726EE"/>
    <w:rsid w:val="FFE799CD"/>
    <w:rsid w:val="FFE79C43"/>
    <w:rsid w:val="FFED0411"/>
    <w:rsid w:val="FFEDE887"/>
    <w:rsid w:val="FFEEFAE4"/>
    <w:rsid w:val="FFEF4542"/>
    <w:rsid w:val="FFEF477A"/>
    <w:rsid w:val="FFEF47B7"/>
    <w:rsid w:val="FFEFB5AB"/>
    <w:rsid w:val="FFF16F5E"/>
    <w:rsid w:val="FFF3187D"/>
    <w:rsid w:val="FFF36E02"/>
    <w:rsid w:val="FFF3E83A"/>
    <w:rsid w:val="FFF54945"/>
    <w:rsid w:val="FFF5AAB2"/>
    <w:rsid w:val="FFF681E7"/>
    <w:rsid w:val="FFF70EF8"/>
    <w:rsid w:val="FFF7439F"/>
    <w:rsid w:val="FFF745D6"/>
    <w:rsid w:val="FFF768A9"/>
    <w:rsid w:val="FFF7A6C0"/>
    <w:rsid w:val="FFF9A13F"/>
    <w:rsid w:val="FFFA2832"/>
    <w:rsid w:val="FFFA8217"/>
    <w:rsid w:val="FFFAD98F"/>
    <w:rsid w:val="FFFC1EB1"/>
    <w:rsid w:val="FFFC6076"/>
    <w:rsid w:val="FFFCDC95"/>
    <w:rsid w:val="FFFDF155"/>
    <w:rsid w:val="FFFE1DAB"/>
    <w:rsid w:val="FFFE6E8A"/>
    <w:rsid w:val="FFFEE77F"/>
    <w:rsid w:val="FFFF20AC"/>
    <w:rsid w:val="FFFF2146"/>
    <w:rsid w:val="FFFF588F"/>
    <w:rsid w:val="FFFF6942"/>
    <w:rsid w:val="FFFF821A"/>
    <w:rsid w:val="FFFFA3BE"/>
    <w:rsid w:val="FFFFC926"/>
    <w:rsid w:val="FFFFFCD3"/>
    <w:rsid w:val="FFFFF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4">
    <w:name w:val="heading 2"/>
    <w:basedOn w:val="1"/>
    <w:next w:val="1"/>
    <w:unhideWhenUsed/>
    <w:qFormat/>
    <w:uiPriority w:val="0"/>
    <w:pPr>
      <w:keepNext/>
      <w:keepLines/>
      <w:spacing w:beforeLines="0" w:beforeAutospacing="0" w:afterLines="0" w:afterAutospacing="0" w:line="580" w:lineRule="exact"/>
      <w:outlineLvl w:val="1"/>
    </w:pPr>
    <w:rPr>
      <w:rFonts w:ascii="楷体" w:hAnsi="楷体" w:eastAsia="楷体_GB2312" w:cs="楷体_GB231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line="360" w:lineRule="auto"/>
    </w:pPr>
    <w:rPr>
      <w:rFonts w:eastAsia="宋体"/>
      <w:sz w:val="24"/>
    </w:rPr>
  </w:style>
  <w:style w:type="paragraph" w:customStyle="1" w:styleId="3">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32"/>
      <w:szCs w:val="24"/>
      <w:lang w:bidi="ar-SA"/>
    </w:rPr>
  </w:style>
  <w:style w:type="paragraph" w:styleId="5">
    <w:name w:val="Normal Indent"/>
    <w:basedOn w:val="1"/>
    <w:unhideWhenUsed/>
    <w:qFormat/>
    <w:uiPriority w:val="99"/>
    <w:pPr>
      <w:ind w:firstLine="420" w:firstLineChars="200"/>
    </w:pPr>
    <w:rPr>
      <w:rFonts w:ascii="Calibri" w:hAnsi="Calibri"/>
    </w:rPr>
  </w:style>
  <w:style w:type="paragraph" w:styleId="6">
    <w:name w:val="annotation text"/>
    <w:basedOn w:val="1"/>
    <w:qFormat/>
    <w:uiPriority w:val="0"/>
    <w:pPr>
      <w:jc w:val="left"/>
    </w:pPr>
  </w:style>
  <w:style w:type="paragraph" w:styleId="7">
    <w:name w:val="Body Text"/>
    <w:basedOn w:val="1"/>
    <w:next w:val="1"/>
    <w:qFormat/>
    <w:uiPriority w:val="99"/>
    <w:pPr>
      <w:spacing w:after="120" w:afterLines="0"/>
      <w:jc w:val="both"/>
      <w:textAlignment w:val="baseline"/>
    </w:pPr>
    <w:rPr>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character" w:styleId="14">
    <w:name w:val="Strong"/>
    <w:basedOn w:val="13"/>
    <w:qFormat/>
    <w:uiPriority w:val="0"/>
    <w:rPr>
      <w:b/>
    </w:rPr>
  </w:style>
  <w:style w:type="character" w:styleId="15">
    <w:name w:val="footnote reference"/>
    <w:basedOn w:val="13"/>
    <w:qFormat/>
    <w:uiPriority w:val="0"/>
    <w:rPr>
      <w:vertAlign w:val="superscript"/>
    </w:rPr>
  </w:style>
  <w:style w:type="character" w:customStyle="1" w:styleId="16">
    <w:name w:val="font71"/>
    <w:basedOn w:val="13"/>
    <w:qFormat/>
    <w:uiPriority w:val="0"/>
    <w:rPr>
      <w:rFonts w:hint="default" w:ascii="Arial Unicode MS" w:hAnsi="Arial Unicode MS" w:eastAsia="Arial Unicode MS" w:cs="Arial Unicode MS"/>
      <w:b/>
      <w:bCs/>
      <w:color w:val="000000"/>
      <w:sz w:val="22"/>
      <w:szCs w:val="22"/>
      <w:u w:val="none"/>
    </w:rPr>
  </w:style>
  <w:style w:type="character" w:customStyle="1" w:styleId="17">
    <w:name w:val="font51"/>
    <w:basedOn w:val="13"/>
    <w:qFormat/>
    <w:uiPriority w:val="0"/>
    <w:rPr>
      <w:rFonts w:hint="eastAsia" w:ascii="方正书宋_GBK" w:hAnsi="方正书宋_GBK" w:eastAsia="方正书宋_GBK" w:cs="方正书宋_GBK"/>
      <w:b/>
      <w:bCs/>
      <w:color w:val="000000"/>
      <w:sz w:val="22"/>
      <w:szCs w:val="22"/>
      <w:u w:val="none"/>
    </w:rPr>
  </w:style>
  <w:style w:type="character" w:customStyle="1" w:styleId="18">
    <w:name w:val="font81"/>
    <w:basedOn w:val="13"/>
    <w:qFormat/>
    <w:uiPriority w:val="0"/>
    <w:rPr>
      <w:rFonts w:hint="default" w:ascii="Arial Unicode MS" w:hAnsi="Arial Unicode MS" w:eastAsia="Arial Unicode MS" w:cs="Arial Unicode MS"/>
      <w:b/>
      <w:bCs/>
      <w:color w:val="000000"/>
      <w:sz w:val="22"/>
      <w:szCs w:val="22"/>
      <w:u w:val="none"/>
    </w:rPr>
  </w:style>
  <w:style w:type="character" w:customStyle="1" w:styleId="19">
    <w:name w:val="font61"/>
    <w:basedOn w:val="13"/>
    <w:qFormat/>
    <w:uiPriority w:val="0"/>
    <w:rPr>
      <w:rFonts w:hint="eastAsia" w:ascii="方正书宋_GBK" w:hAnsi="方正书宋_GBK" w:eastAsia="方正书宋_GBK" w:cs="方正书宋_GBK"/>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2024-12-16T01:24:00Z</dcterms:created>
  <dc:creator>yb</dc:creator>
  <cp:lastModifiedBy>yb</cp:lastModifiedBy>
  <cp:lastPrinted>2025-03-10T22:31:00Z</cp:lastPrinted>
  <dcterms:modified xsi:type="dcterms:W3CDTF">2025-03-14T11:07:34Z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558DAB18A4DBB4CE369CD36707933ECA</vt:lpwstr>
  </property>
</Properties>
</file>