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outlineLvl w:val="0"/>
        <w:rPr>
          <w:rFonts w:hint="default"/>
          <w:lang w:eastAsia="zh-CN"/>
        </w:rPr>
      </w:pPr>
      <w:bookmarkStart w:id="0" w:name="_top"/>
      <w:bookmarkEnd w:id="0"/>
      <w:r>
        <w:rPr>
          <w:rFonts w:hint="eastAsia" w:ascii="方正小标宋简体" w:hAnsi="方正小标宋简体" w:eastAsia="方正小标宋简体" w:cs="方正小标宋简体"/>
          <w:snapToGrid w:val="0"/>
          <w:spacing w:val="-6"/>
          <w:kern w:val="0"/>
          <w:sz w:val="44"/>
          <w:szCs w:val="44"/>
          <w:lang w:val="en-US" w:eastAsia="zh-CN"/>
        </w:rPr>
        <w:t>202</w:t>
      </w:r>
      <w:r>
        <w:rPr>
          <w:rFonts w:hint="default" w:ascii="方正小标宋简体" w:hAnsi="方正小标宋简体" w:eastAsia="方正小标宋简体" w:cs="方正小标宋简体"/>
          <w:snapToGrid w:val="0"/>
          <w:spacing w:val="-6"/>
          <w:kern w:val="0"/>
          <w:sz w:val="44"/>
          <w:szCs w:val="44"/>
          <w:lang w:val="en-US" w:eastAsia="zh-CN"/>
        </w:rPr>
        <w:t>3</w:t>
      </w:r>
      <w:r>
        <w:rPr>
          <w:rFonts w:hint="eastAsia" w:ascii="方正小标宋简体" w:hAnsi="方正小标宋简体" w:eastAsia="方正小标宋简体" w:cs="方正小标宋简体"/>
          <w:snapToGrid w:val="0"/>
          <w:spacing w:val="-6"/>
          <w:kern w:val="0"/>
          <w:sz w:val="44"/>
          <w:szCs w:val="44"/>
          <w:lang w:val="en-US" w:eastAsia="zh-CN"/>
        </w:rPr>
        <w:t>年《深圳市儿</w:t>
      </w:r>
      <w:r>
        <w:rPr>
          <w:rFonts w:hint="default" w:ascii="方正小标宋简体" w:hAnsi="方正小标宋简体" w:eastAsia="方正小标宋简体" w:cs="方正小标宋简体"/>
          <w:snapToGrid w:val="0"/>
          <w:spacing w:val="-6"/>
          <w:kern w:val="0"/>
          <w:sz w:val="44"/>
          <w:szCs w:val="44"/>
          <w:lang w:eastAsia="zh-CN"/>
        </w:rPr>
        <w:t>童</w:t>
      </w:r>
      <w:r>
        <w:rPr>
          <w:rFonts w:hint="eastAsia" w:ascii="方正小标宋简体" w:hAnsi="方正小标宋简体" w:eastAsia="方正小标宋简体" w:cs="方正小标宋简体"/>
          <w:snapToGrid w:val="0"/>
          <w:spacing w:val="-6"/>
          <w:kern w:val="0"/>
          <w:sz w:val="44"/>
          <w:szCs w:val="44"/>
          <w:lang w:val="en-US" w:eastAsia="zh-CN"/>
        </w:rPr>
        <w:t>发展规划（2021</w:t>
      </w:r>
      <w:r>
        <w:rPr>
          <w:rFonts w:hint="default" w:ascii="方正小标宋简体" w:hAnsi="方正小标宋简体" w:eastAsia="方正小标宋简体" w:cs="方正小标宋简体"/>
          <w:snapToGrid w:val="0"/>
          <w:spacing w:val="-6"/>
          <w:kern w:val="0"/>
          <w:sz w:val="44"/>
          <w:szCs w:val="44"/>
          <w:lang w:eastAsia="zh-CN"/>
        </w:rPr>
        <w:t>—</w:t>
      </w:r>
      <w:r>
        <w:rPr>
          <w:rFonts w:hint="eastAsia" w:ascii="方正小标宋简体" w:hAnsi="方正小标宋简体" w:eastAsia="方正小标宋简体" w:cs="方正小标宋简体"/>
          <w:snapToGrid w:val="0"/>
          <w:spacing w:val="-6"/>
          <w:kern w:val="0"/>
          <w:sz w:val="44"/>
          <w:szCs w:val="44"/>
          <w:lang w:val="en-US" w:eastAsia="zh-CN"/>
        </w:rPr>
        <w:t>2030年）</w:t>
      </w:r>
      <w:r>
        <w:rPr>
          <w:rFonts w:hint="eastAsia" w:ascii="方正小标宋简体" w:hAnsi="方正小标宋简体" w:eastAsia="方正小标宋简体" w:cs="方正小标宋简体"/>
          <w:snapToGrid w:val="0"/>
          <w:spacing w:val="0"/>
          <w:kern w:val="0"/>
          <w:sz w:val="44"/>
          <w:szCs w:val="44"/>
          <w:lang w:val="en-US" w:eastAsia="zh-CN"/>
        </w:rPr>
        <w:t>》统计监测报告</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9"/>
        <w:rPr>
          <w:rFonts w:hint="eastAsia" w:ascii="黑体" w:hAnsi="黑体" w:eastAsia="黑体" w:cs="黑体"/>
          <w:snapToGrid w:val="0"/>
          <w:spacing w:val="0"/>
          <w:kern w:val="0"/>
          <w:sz w:val="32"/>
          <w:szCs w:val="32"/>
          <w:lang w:val="en-US" w:eastAsia="zh-CN" w:bidi="ar-SA"/>
        </w:rPr>
      </w:pPr>
    </w:p>
    <w:p>
      <w:pPr>
        <w:spacing w:afterLines="0" w:line="560" w:lineRule="exact"/>
        <w:ind w:firstLine="640" w:firstLineChars="200"/>
        <w:rPr>
          <w:rFonts w:hint="eastAsia" w:ascii="仿宋_GB2312" w:eastAsia="仿宋_GB2312"/>
          <w:sz w:val="32"/>
          <w:szCs w:val="32"/>
        </w:rPr>
      </w:pPr>
      <w:r>
        <w:rPr>
          <w:rFonts w:hint="eastAsia" w:ascii="仿宋_GB2312" w:hAnsi="Times New Roman" w:eastAsia="仿宋_GB2312" w:cs="Times New Roman"/>
          <w:snapToGrid w:val="0"/>
          <w:spacing w:val="0"/>
          <w:kern w:val="0"/>
          <w:sz w:val="32"/>
          <w:szCs w:val="32"/>
          <w:lang w:val="en-US" w:eastAsia="zh-CN" w:bidi="ar-SA"/>
        </w:rPr>
        <w:t>为全面反映《</w:t>
      </w:r>
      <w:r>
        <w:rPr>
          <w:rFonts w:hint="default" w:ascii="仿宋_GB2312" w:cs="Times New Roman"/>
          <w:snapToGrid w:val="0"/>
          <w:spacing w:val="0"/>
          <w:kern w:val="0"/>
          <w:sz w:val="32"/>
          <w:szCs w:val="32"/>
          <w:lang w:eastAsia="zh-CN" w:bidi="ar-SA"/>
        </w:rPr>
        <w:t>深圳市</w:t>
      </w:r>
      <w:r>
        <w:rPr>
          <w:rFonts w:hint="eastAsia" w:ascii="仿宋_GB2312" w:hAnsi="Times New Roman" w:eastAsia="仿宋_GB2312" w:cs="Times New Roman"/>
          <w:snapToGrid w:val="0"/>
          <w:spacing w:val="0"/>
          <w:kern w:val="0"/>
          <w:sz w:val="32"/>
          <w:szCs w:val="32"/>
          <w:lang w:val="en-US" w:eastAsia="zh-CN" w:bidi="ar-SA"/>
        </w:rPr>
        <w:t>儿童发展规划（2021</w:t>
      </w:r>
      <w:r>
        <w:rPr>
          <w:rFonts w:hint="eastAsia" w:ascii="仿宋_GB2312" w:hAnsi="仿宋_GB2312" w:cs="仿宋_GB2312"/>
          <w:snapToGrid w:val="0"/>
          <w:spacing w:val="0"/>
          <w:kern w:val="0"/>
          <w:sz w:val="32"/>
          <w:szCs w:val="32"/>
          <w:lang w:eastAsia="zh-CN" w:bidi="ar-SA"/>
        </w:rPr>
        <w:t>—</w:t>
      </w:r>
      <w:r>
        <w:rPr>
          <w:rFonts w:hint="eastAsia" w:ascii="仿宋_GB2312" w:hAnsi="Times New Roman" w:eastAsia="仿宋_GB2312" w:cs="Times New Roman"/>
          <w:snapToGrid w:val="0"/>
          <w:spacing w:val="0"/>
          <w:kern w:val="0"/>
          <w:sz w:val="32"/>
          <w:szCs w:val="32"/>
          <w:lang w:val="en-US" w:eastAsia="zh-CN" w:bidi="ar-SA"/>
        </w:rPr>
        <w:t>2030年）》（以下简称《</w:t>
      </w:r>
      <w:r>
        <w:rPr>
          <w:rFonts w:hint="default" w:ascii="仿宋_GB2312" w:cs="Times New Roman"/>
          <w:snapToGrid w:val="0"/>
          <w:spacing w:val="0"/>
          <w:kern w:val="0"/>
          <w:sz w:val="32"/>
          <w:szCs w:val="32"/>
          <w:lang w:eastAsia="zh-CN" w:bidi="ar-SA"/>
        </w:rPr>
        <w:t>儿童</w:t>
      </w:r>
      <w:r>
        <w:rPr>
          <w:rFonts w:hint="eastAsia" w:ascii="仿宋_GB2312" w:hAnsi="Times New Roman" w:eastAsia="仿宋_GB2312" w:cs="Times New Roman"/>
          <w:snapToGrid w:val="0"/>
          <w:spacing w:val="0"/>
          <w:kern w:val="0"/>
          <w:sz w:val="32"/>
          <w:szCs w:val="32"/>
          <w:lang w:val="en-US" w:eastAsia="zh-CN" w:bidi="ar-SA"/>
        </w:rPr>
        <w:t>规划》）的实施进程，</w:t>
      </w:r>
      <w:r>
        <w:rPr>
          <w:rFonts w:hint="default" w:ascii="仿宋_GB2312" w:cs="Times New Roman"/>
          <w:snapToGrid w:val="0"/>
          <w:spacing w:val="0"/>
          <w:kern w:val="0"/>
          <w:sz w:val="32"/>
          <w:szCs w:val="32"/>
          <w:lang w:eastAsia="zh-CN" w:bidi="ar-SA"/>
        </w:rPr>
        <w:t>深圳市</w:t>
      </w:r>
      <w:r>
        <w:rPr>
          <w:rFonts w:hint="eastAsia" w:ascii="仿宋_GB2312" w:hAnsi="Times New Roman" w:eastAsia="仿宋_GB2312" w:cs="Times New Roman"/>
          <w:snapToGrid w:val="0"/>
          <w:spacing w:val="0"/>
          <w:kern w:val="0"/>
          <w:sz w:val="32"/>
          <w:szCs w:val="32"/>
          <w:lang w:val="en-US" w:eastAsia="zh-CN" w:bidi="ar-SA"/>
        </w:rPr>
        <w:t>统计局根据《</w:t>
      </w:r>
      <w:r>
        <w:rPr>
          <w:rFonts w:hint="default" w:ascii="仿宋_GB2312" w:cs="Times New Roman"/>
          <w:snapToGrid w:val="0"/>
          <w:spacing w:val="0"/>
          <w:kern w:val="0"/>
          <w:sz w:val="32"/>
          <w:szCs w:val="32"/>
          <w:lang w:eastAsia="zh-CN" w:bidi="ar-SA"/>
        </w:rPr>
        <w:t>儿童</w:t>
      </w:r>
      <w:r>
        <w:rPr>
          <w:rFonts w:hint="eastAsia" w:ascii="仿宋_GB2312" w:hAnsi="Times New Roman" w:eastAsia="仿宋_GB2312" w:cs="Times New Roman"/>
          <w:snapToGrid w:val="0"/>
          <w:spacing w:val="0"/>
          <w:kern w:val="0"/>
          <w:sz w:val="32"/>
          <w:szCs w:val="32"/>
          <w:lang w:val="en-US" w:eastAsia="zh-CN" w:bidi="ar-SA"/>
        </w:rPr>
        <w:t>规划》监测指标体系和</w:t>
      </w:r>
      <w:r>
        <w:rPr>
          <w:rFonts w:hint="eastAsia" w:ascii="仿宋_GB2312" w:cs="Times New Roman"/>
          <w:snapToGrid w:val="0"/>
          <w:spacing w:val="0"/>
          <w:kern w:val="0"/>
          <w:sz w:val="32"/>
          <w:szCs w:val="32"/>
          <w:lang w:val="en-US" w:eastAsia="zh-CN" w:bidi="ar-SA"/>
        </w:rPr>
        <w:t>妇女</w:t>
      </w:r>
      <w:r>
        <w:rPr>
          <w:rFonts w:hint="eastAsia" w:ascii="仿宋_GB2312" w:hAnsi="Times New Roman" w:eastAsia="仿宋_GB2312" w:cs="Times New Roman"/>
          <w:snapToGrid w:val="0"/>
          <w:spacing w:val="0"/>
          <w:kern w:val="0"/>
          <w:sz w:val="32"/>
          <w:szCs w:val="32"/>
          <w:lang w:val="en-US" w:eastAsia="zh-CN" w:bidi="ar-SA"/>
        </w:rPr>
        <w:t>儿童发展状况统计制度，</w:t>
      </w:r>
      <w:r>
        <w:rPr>
          <w:rFonts w:hint="eastAsia" w:ascii="仿宋_GB2312" w:cs="Times New Roman"/>
          <w:snapToGrid w:val="0"/>
          <w:spacing w:val="0"/>
          <w:kern w:val="0"/>
          <w:sz w:val="32"/>
          <w:szCs w:val="32"/>
          <w:lang w:val="en-US" w:eastAsia="zh-CN" w:bidi="ar-SA"/>
        </w:rPr>
        <w:t>对</w:t>
      </w:r>
      <w:r>
        <w:rPr>
          <w:rFonts w:hint="eastAsia" w:ascii="仿宋_GB2312" w:hAnsi="Times New Roman" w:eastAsia="仿宋_GB2312" w:cs="Times New Roman"/>
          <w:snapToGrid w:val="0"/>
          <w:spacing w:val="0"/>
          <w:kern w:val="0"/>
          <w:sz w:val="32"/>
          <w:szCs w:val="32"/>
          <w:lang w:val="en-US" w:eastAsia="zh-CN" w:bidi="ar-SA"/>
        </w:rPr>
        <w:t>儿童健康、安全、教育、福利、家庭、环境、法律保护七个领域的实施进展情况进行综合分析。数据显示：</w:t>
      </w:r>
      <w:r>
        <w:rPr>
          <w:rFonts w:hint="default" w:ascii="仿宋_GB2312" w:cs="Times New Roman"/>
          <w:snapToGrid w:val="0"/>
          <w:spacing w:val="0"/>
          <w:kern w:val="0"/>
          <w:sz w:val="32"/>
          <w:szCs w:val="32"/>
          <w:lang w:eastAsia="zh-CN" w:bidi="ar-SA"/>
        </w:rPr>
        <w:t>深圳市</w:t>
      </w:r>
      <w:r>
        <w:rPr>
          <w:rFonts w:hint="eastAsia" w:ascii="仿宋_GB2312" w:hAnsi="Times New Roman" w:eastAsia="仿宋_GB2312" w:cs="Times New Roman"/>
          <w:snapToGrid w:val="0"/>
          <w:spacing w:val="0"/>
          <w:kern w:val="0"/>
          <w:sz w:val="32"/>
          <w:szCs w:val="32"/>
          <w:lang w:val="en-US" w:eastAsia="zh-CN" w:bidi="ar-SA"/>
        </w:rPr>
        <w:t>《</w:t>
      </w:r>
      <w:r>
        <w:rPr>
          <w:rFonts w:hint="default" w:ascii="仿宋_GB2312" w:cs="Times New Roman"/>
          <w:snapToGrid w:val="0"/>
          <w:spacing w:val="0"/>
          <w:kern w:val="0"/>
          <w:sz w:val="32"/>
          <w:szCs w:val="32"/>
          <w:lang w:eastAsia="zh-CN" w:bidi="ar-SA"/>
        </w:rPr>
        <w:t>儿童</w:t>
      </w:r>
      <w:r>
        <w:rPr>
          <w:rFonts w:hint="eastAsia" w:ascii="仿宋_GB2312" w:hAnsi="Times New Roman" w:eastAsia="仿宋_GB2312" w:cs="Times New Roman"/>
          <w:snapToGrid w:val="0"/>
          <w:spacing w:val="0"/>
          <w:kern w:val="0"/>
          <w:sz w:val="32"/>
          <w:szCs w:val="32"/>
          <w:lang w:val="en-US" w:eastAsia="zh-CN" w:bidi="ar-SA"/>
        </w:rPr>
        <w:t>规划》实施总体进展顺利，儿童事业发展平稳，儿童健康</w:t>
      </w:r>
      <w:r>
        <w:rPr>
          <w:rFonts w:hint="eastAsia" w:ascii="仿宋_GB2312" w:cs="Times New Roman"/>
          <w:snapToGrid w:val="0"/>
          <w:spacing w:val="0"/>
          <w:kern w:val="0"/>
          <w:sz w:val="32"/>
          <w:szCs w:val="32"/>
          <w:lang w:val="en-US" w:eastAsia="zh-CN" w:bidi="ar-SA"/>
        </w:rPr>
        <w:t>、</w:t>
      </w:r>
      <w:r>
        <w:rPr>
          <w:rFonts w:hint="eastAsia" w:ascii="仿宋_GB2312" w:hAnsi="Times New Roman" w:eastAsia="仿宋_GB2312" w:cs="Times New Roman"/>
          <w:snapToGrid w:val="0"/>
          <w:spacing w:val="0"/>
          <w:kern w:val="0"/>
          <w:sz w:val="32"/>
          <w:szCs w:val="32"/>
          <w:lang w:val="en-US" w:eastAsia="zh-CN" w:bidi="ar-SA"/>
        </w:rPr>
        <w:t>受教育、福利保障水平持续提升，法律保护机制不断健全，成长环境日益优化</w:t>
      </w:r>
      <w:r>
        <w:rPr>
          <w:rFonts w:hint="default" w:ascii="仿宋_GB2312" w:cs="Times New Roman"/>
          <w:snapToGrid w:val="0"/>
          <w:spacing w:val="0"/>
          <w:kern w:val="0"/>
          <w:sz w:val="32"/>
          <w:szCs w:val="32"/>
          <w:lang w:eastAsia="zh-CN" w:bidi="ar-SA"/>
        </w:rPr>
        <w:t>，</w:t>
      </w:r>
      <w:r>
        <w:rPr>
          <w:rFonts w:hint="default" w:ascii="仿宋_GB2312" w:hAnsi="宋体"/>
          <w:bCs/>
          <w:sz w:val="32"/>
          <w:szCs w:val="32"/>
        </w:rPr>
        <w:t>儿童</w:t>
      </w:r>
      <w:r>
        <w:rPr>
          <w:rFonts w:hint="eastAsia" w:ascii="仿宋_GB2312" w:hAnsi="宋体" w:eastAsia="仿宋_GB2312"/>
          <w:bCs/>
          <w:sz w:val="32"/>
          <w:szCs w:val="32"/>
        </w:rPr>
        <w:t>规划各领域</w:t>
      </w:r>
      <w:r>
        <w:rPr>
          <w:rFonts w:hint="default" w:ascii="仿宋_GB2312" w:hAnsi="宋体"/>
          <w:bCs/>
          <w:sz w:val="32"/>
          <w:szCs w:val="32"/>
        </w:rPr>
        <w:t>发展水平呈稳步提升的良好态势</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eastAsia="zh-CN"/>
        </w:rPr>
        <w:t>一、</w:t>
      </w:r>
      <w:r>
        <w:rPr>
          <w:rFonts w:hint="eastAsia" w:ascii="方正黑体_GBK" w:hAnsi="方正黑体_GBK" w:eastAsia="方正黑体_GBK" w:cs="方正黑体_GBK"/>
          <w:b w:val="0"/>
          <w:bCs w:val="0"/>
          <w:snapToGrid w:val="0"/>
          <w:spacing w:val="0"/>
          <w:kern w:val="0"/>
          <w:sz w:val="32"/>
          <w:szCs w:val="32"/>
          <w:lang w:val="en-US" w:eastAsia="zh-CN"/>
        </w:rPr>
        <w:t>儿童与健康</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val="0"/>
          <w:spacing w:val="0"/>
          <w:kern w:val="0"/>
          <w:sz w:val="32"/>
          <w:szCs w:val="32"/>
          <w:lang w:eastAsia="zh-CN" w:bidi="ar-SA"/>
        </w:rPr>
        <w:t>（一）</w:t>
      </w:r>
      <w:r>
        <w:rPr>
          <w:rFonts w:hint="eastAsia" w:ascii="楷体_GB2312" w:hAnsi="楷体_GB2312" w:eastAsia="楷体_GB2312" w:cs="楷体_GB2312"/>
          <w:b w:val="0"/>
          <w:bCs w:val="0"/>
          <w:snapToGrid w:val="0"/>
          <w:spacing w:val="0"/>
          <w:kern w:val="0"/>
          <w:sz w:val="32"/>
          <w:szCs w:val="32"/>
          <w:lang w:val="en-US" w:eastAsia="zh-CN" w:bidi="ar-SA"/>
        </w:rPr>
        <w:t>儿童健康服务体系</w:t>
      </w:r>
      <w:r>
        <w:rPr>
          <w:rFonts w:hint="eastAsia" w:ascii="楷体_GB2312" w:hAnsi="楷体_GB2312" w:eastAsia="楷体_GB2312" w:cs="楷体_GB2312"/>
          <w:b w:val="0"/>
          <w:bCs w:val="0"/>
          <w:snapToGrid w:val="0"/>
          <w:spacing w:val="0"/>
          <w:kern w:val="0"/>
          <w:sz w:val="32"/>
          <w:szCs w:val="32"/>
          <w:lang w:eastAsia="zh-CN" w:bidi="ar-SA"/>
        </w:rPr>
        <w:t>不断完善</w:t>
      </w: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加强儿童保健服务体系建设，标准化建设市、区两级妇幼保健机构。2023年，全市共有妇幼保健机构11家，</w:t>
      </w:r>
      <w:r>
        <w:rPr>
          <w:rFonts w:hint="eastAsia" w:ascii="仿宋_GB2312" w:hAnsi="仿宋_GB2312" w:eastAsia="仿宋_GB2312" w:cs="仿宋_GB2312"/>
          <w:snapToGrid w:val="0"/>
          <w:spacing w:val="0"/>
          <w:kern w:val="0"/>
          <w:sz w:val="32"/>
          <w:szCs w:val="32"/>
          <w:highlight w:val="none"/>
          <w:lang w:val="en-US" w:eastAsia="zh-CN"/>
        </w:rPr>
        <w:t>床</w:t>
      </w:r>
      <w:r>
        <w:rPr>
          <w:rFonts w:hint="eastAsia" w:ascii="仿宋_GB2312" w:hAnsi="仿宋_GB2312" w:eastAsia="仿宋_GB2312" w:cs="仿宋_GB2312"/>
          <w:snapToGrid w:val="0"/>
          <w:spacing w:val="0"/>
          <w:kern w:val="0"/>
          <w:sz w:val="32"/>
          <w:szCs w:val="32"/>
          <w:lang w:val="en-US" w:eastAsia="zh-CN"/>
        </w:rPr>
        <w:t>位</w:t>
      </w:r>
      <w:r>
        <w:rPr>
          <w:rFonts w:hint="eastAsia" w:ascii="仿宋_GB2312" w:hAnsi="仿宋_GB2312" w:cs="仿宋_GB2312"/>
          <w:snapToGrid w:val="0"/>
          <w:spacing w:val="0"/>
          <w:kern w:val="0"/>
          <w:sz w:val="32"/>
          <w:szCs w:val="32"/>
          <w:highlight w:val="none"/>
          <w:lang w:val="en-US" w:eastAsia="zh-CN"/>
        </w:rPr>
        <w:t>4497</w:t>
      </w:r>
      <w:r>
        <w:rPr>
          <w:rFonts w:hint="eastAsia" w:ascii="仿宋_GB2312" w:hAnsi="仿宋_GB2312" w:eastAsia="仿宋_GB2312" w:cs="仿宋_GB2312"/>
          <w:snapToGrid w:val="0"/>
          <w:spacing w:val="0"/>
          <w:kern w:val="0"/>
          <w:sz w:val="32"/>
          <w:szCs w:val="32"/>
          <w:highlight w:val="none"/>
          <w:lang w:val="en-US" w:eastAsia="zh-CN"/>
        </w:rPr>
        <w:t>张</w:t>
      </w:r>
      <w:r>
        <w:rPr>
          <w:rFonts w:hint="eastAsia" w:ascii="仿宋_GB2312" w:hAnsi="仿宋_GB2312" w:eastAsia="仿宋_GB2312" w:cs="仿宋_GB2312"/>
          <w:snapToGrid w:val="0"/>
          <w:spacing w:val="0"/>
          <w:kern w:val="0"/>
          <w:sz w:val="32"/>
          <w:szCs w:val="32"/>
          <w:lang w:val="en-US" w:eastAsia="zh-CN" w:bidi="ar-SA"/>
        </w:rPr>
        <w:t>。每千名儿童拥有儿科床位数为2.57张，分别比2020、2021、2022年提高0.66、0.73、0.68张。</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val="en-US" w:eastAsia="zh-CN" w:bidi="ar-SA"/>
        </w:rPr>
        <w:t>（二）</w:t>
      </w:r>
      <w:r>
        <w:rPr>
          <w:rFonts w:hint="eastAsia" w:ascii="楷体_GB2312" w:hAnsi="楷体_GB2312" w:eastAsia="楷体_GB2312" w:cs="楷体_GB2312"/>
          <w:b w:val="0"/>
          <w:bCs w:val="0"/>
          <w:color w:val="auto"/>
          <w:kern w:val="0"/>
          <w:sz w:val="32"/>
          <w:szCs w:val="32"/>
        </w:rPr>
        <w:t>出生缺陷</w:t>
      </w:r>
      <w:r>
        <w:rPr>
          <w:rFonts w:hint="eastAsia" w:ascii="楷体_GB2312" w:hAnsi="楷体_GB2312" w:eastAsia="楷体_GB2312" w:cs="楷体_GB2312"/>
          <w:b w:val="0"/>
          <w:bCs w:val="0"/>
          <w:color w:val="auto"/>
          <w:kern w:val="0"/>
          <w:sz w:val="32"/>
          <w:szCs w:val="32"/>
          <w:lang w:val="en-US" w:eastAsia="zh-CN"/>
        </w:rPr>
        <w:t>综合防控体系进一步</w:t>
      </w:r>
      <w:r>
        <w:rPr>
          <w:rFonts w:hint="eastAsia" w:ascii="楷体_GB2312" w:hAnsi="楷体_GB2312" w:eastAsia="楷体_GB2312" w:cs="楷体_GB2312"/>
          <w:b w:val="0"/>
          <w:bCs w:val="0"/>
          <w:color w:val="auto"/>
          <w:kern w:val="0"/>
          <w:sz w:val="32"/>
          <w:szCs w:val="32"/>
          <w:lang w:eastAsia="zh-CN"/>
        </w:rPr>
        <w:t>健全</w:t>
      </w: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建立多部门联动防治出生缺陷的工作机制，健全出生缺陷防治网络，落实出生缺陷三级防治措施，降低出生缺陷发生率，提高出生人口素质。2023年，全市</w:t>
      </w:r>
      <w:r>
        <w:rPr>
          <w:rFonts w:hint="eastAsia" w:ascii="仿宋_GB2312" w:hAnsi="仿宋_GB2312" w:eastAsia="仿宋_GB2312" w:cs="仿宋_GB2312"/>
          <w:color w:val="auto"/>
          <w:kern w:val="0"/>
          <w:sz w:val="32"/>
          <w:szCs w:val="32"/>
          <w:lang w:val="en-US" w:eastAsia="zh-CN"/>
        </w:rPr>
        <w:t>产前筛查率</w:t>
      </w:r>
      <w:r>
        <w:rPr>
          <w:rFonts w:hint="eastAsia" w:ascii="仿宋_GB2312" w:hAnsi="仿宋_GB2312" w:eastAsia="仿宋_GB2312" w:cs="仿宋_GB2312"/>
          <w:snapToGrid w:val="0"/>
          <w:spacing w:val="0"/>
          <w:kern w:val="0"/>
          <w:sz w:val="32"/>
          <w:szCs w:val="32"/>
          <w:lang w:val="en-US" w:eastAsia="zh-CN" w:bidi="ar-SA"/>
        </w:rPr>
        <w:t>、重度地贫儿产前干预率</w:t>
      </w:r>
      <w:r>
        <w:rPr>
          <w:rFonts w:hint="eastAsia" w:ascii="仿宋_GB2312" w:hAnsi="仿宋_GB2312" w:eastAsia="仿宋_GB2312" w:cs="仿宋_GB2312"/>
          <w:color w:val="auto"/>
          <w:kern w:val="0"/>
          <w:sz w:val="32"/>
          <w:szCs w:val="32"/>
          <w:lang w:val="en-US" w:eastAsia="zh-CN"/>
        </w:rPr>
        <w:t>分别为98.37%</w:t>
      </w:r>
      <w:r>
        <w:rPr>
          <w:rFonts w:hint="default" w:ascii="仿宋_GB2312"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100%</w:t>
      </w:r>
      <w:r>
        <w:rPr>
          <w:rFonts w:hint="default" w:ascii="仿宋_GB2312" w:hAnsi="仿宋_GB2312" w:cs="仿宋_GB2312"/>
          <w:color w:val="auto"/>
          <w:kern w:val="0"/>
          <w:sz w:val="32"/>
          <w:szCs w:val="32"/>
          <w:lang w:eastAsia="zh-CN"/>
        </w:rPr>
        <w:t>，</w:t>
      </w:r>
      <w:r>
        <w:rPr>
          <w:rFonts w:hint="eastAsia" w:ascii="仿宋_GB2312" w:hAnsi="仿宋_GB2312" w:eastAsia="仿宋_GB2312" w:cs="仿宋_GB2312"/>
          <w:snapToGrid w:val="0"/>
          <w:spacing w:val="0"/>
          <w:kern w:val="0"/>
          <w:sz w:val="32"/>
          <w:szCs w:val="32"/>
          <w:lang w:val="en-US" w:eastAsia="zh-CN" w:bidi="ar-SA"/>
        </w:rPr>
        <w:t>分别比2022年</w:t>
      </w:r>
      <w:r>
        <w:rPr>
          <w:rFonts w:hint="eastAsia" w:ascii="仿宋_GB2312" w:hAnsi="仿宋_GB2312" w:cs="仿宋_GB2312"/>
          <w:snapToGrid w:val="0"/>
          <w:spacing w:val="0"/>
          <w:kern w:val="0"/>
          <w:sz w:val="32"/>
          <w:szCs w:val="32"/>
          <w:lang w:val="en-US" w:eastAsia="zh-CN" w:bidi="ar-SA"/>
        </w:rPr>
        <w:t>提高</w:t>
      </w:r>
      <w:r>
        <w:rPr>
          <w:rFonts w:hint="eastAsia" w:ascii="仿宋_GB2312" w:hAnsi="仿宋_GB2312" w:eastAsia="仿宋_GB2312" w:cs="仿宋_GB2312"/>
          <w:snapToGrid w:val="0"/>
          <w:spacing w:val="0"/>
          <w:kern w:val="0"/>
          <w:sz w:val="32"/>
          <w:szCs w:val="32"/>
          <w:lang w:val="en-US" w:eastAsia="zh-CN" w:bidi="ar-SA"/>
        </w:rPr>
        <w:t>1.05、2.33个百分点，</w:t>
      </w:r>
      <w:r>
        <w:rPr>
          <w:rFonts w:hint="eastAsia" w:ascii="仿宋_GB2312" w:hAnsi="仿宋_GB2312" w:eastAsia="仿宋_GB2312" w:cs="仿宋_GB2312"/>
          <w:snapToGrid w:val="0"/>
          <w:spacing w:val="0"/>
          <w:kern w:val="0"/>
          <w:sz w:val="32"/>
          <w:szCs w:val="32"/>
          <w:lang w:val="en-US" w:eastAsia="zh-CN"/>
        </w:rPr>
        <w:t>均达到规划目标</w:t>
      </w:r>
      <w:r>
        <w:rPr>
          <w:rFonts w:hint="eastAsia" w:ascii="仿宋_GB2312" w:hAnsi="仿宋_GB2312" w:eastAsia="仿宋_GB2312" w:cs="仿宋_GB2312"/>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rPr>
        <w:t>新生儿遗传代谢性疾病筛查率、新生儿听力筛查率、新生儿访视率分别为99.47%、99.69%、97.75%，均达到规划目标。</w:t>
      </w:r>
    </w:p>
    <w:p>
      <w:pPr>
        <w:pStyle w:val="2"/>
        <w:keepNext w:val="0"/>
        <w:keepLines w:val="0"/>
        <w:pageBreakBefore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val="en-US" w:eastAsia="zh-CN" w:bidi="ar-SA"/>
        </w:rPr>
        <w:t>（三）</w:t>
      </w:r>
      <w:r>
        <w:rPr>
          <w:rFonts w:hint="eastAsia" w:ascii="楷体_GB2312" w:hAnsi="楷体_GB2312" w:eastAsia="楷体_GB2312" w:cs="楷体_GB2312"/>
          <w:b w:val="0"/>
          <w:bCs w:val="0"/>
          <w:color w:val="auto"/>
          <w:kern w:val="0"/>
          <w:sz w:val="32"/>
          <w:szCs w:val="32"/>
        </w:rPr>
        <w:t>儿童死亡</w:t>
      </w:r>
      <w:r>
        <w:rPr>
          <w:rFonts w:hint="eastAsia" w:ascii="楷体_GB2312" w:hAnsi="楷体_GB2312" w:eastAsia="楷体_GB2312" w:cs="楷体_GB2312"/>
          <w:b w:val="0"/>
          <w:bCs w:val="0"/>
          <w:color w:val="auto"/>
          <w:kern w:val="0"/>
          <w:sz w:val="32"/>
          <w:szCs w:val="32"/>
          <w:lang w:val="en-US" w:eastAsia="zh-CN"/>
        </w:rPr>
        <w:t>率保持较低水平。</w:t>
      </w:r>
      <w:r>
        <w:rPr>
          <w:rFonts w:hint="eastAsia" w:ascii="仿宋_GB2312" w:hAnsi="仿宋_GB2312" w:eastAsia="仿宋_GB2312" w:cs="仿宋_GB2312"/>
          <w:color w:val="auto"/>
          <w:kern w:val="0"/>
          <w:sz w:val="32"/>
          <w:szCs w:val="32"/>
          <w:lang w:val="en-US" w:eastAsia="zh-CN"/>
        </w:rPr>
        <w:t>2023年，全市新生儿死亡率、婴儿死亡率、</w:t>
      </w:r>
      <w:r>
        <w:rPr>
          <w:rFonts w:hint="eastAsia" w:ascii="仿宋_GB2312" w:hAnsi="仿宋_GB2312" w:eastAsia="仿宋_GB2312" w:cs="仿宋_GB2312"/>
          <w:color w:val="auto"/>
          <w:kern w:val="0"/>
          <w:sz w:val="32"/>
          <w:szCs w:val="32"/>
        </w:rPr>
        <w:t>5岁以下儿童死亡率</w:t>
      </w:r>
      <w:r>
        <w:rPr>
          <w:rFonts w:hint="eastAsia" w:ascii="仿宋_GB2312" w:hAnsi="仿宋_GB2312" w:eastAsia="仿宋_GB2312" w:cs="仿宋_GB2312"/>
          <w:color w:val="auto"/>
          <w:kern w:val="0"/>
          <w:sz w:val="32"/>
          <w:szCs w:val="32"/>
          <w:lang w:eastAsia="zh-CN"/>
        </w:rPr>
        <w:t>分别为</w:t>
      </w:r>
      <w:r>
        <w:rPr>
          <w:rFonts w:hint="eastAsia" w:ascii="仿宋_GB2312" w:hAnsi="仿宋_GB2312" w:eastAsia="仿宋_GB2312" w:cs="仿宋_GB2312"/>
          <w:color w:val="auto"/>
          <w:kern w:val="0"/>
          <w:sz w:val="32"/>
          <w:szCs w:val="32"/>
          <w:lang w:val="en-US" w:eastAsia="zh-CN"/>
        </w:rPr>
        <w:t>0.52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1.35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snapToGrid w:val="0"/>
          <w:spacing w:val="0"/>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rPr>
        <w:t>与2020、2021、2022年基本持平，</w:t>
      </w:r>
      <w:r>
        <w:rPr>
          <w:rFonts w:hint="eastAsia" w:ascii="仿宋_GB2312" w:hAnsi="仿宋_GB2312" w:eastAsia="仿宋_GB2312" w:cs="仿宋_GB2312"/>
          <w:snapToGrid w:val="0"/>
          <w:spacing w:val="0"/>
          <w:kern w:val="0"/>
          <w:sz w:val="32"/>
          <w:szCs w:val="32"/>
          <w:lang w:val="en-US" w:eastAsia="zh-CN" w:bidi="ar-SA"/>
        </w:rPr>
        <w:t>三者均达到规划目标。</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val="en-US" w:eastAsia="zh-CN" w:bidi="ar-SA"/>
        </w:rPr>
        <w:t>（四）</w:t>
      </w:r>
      <w:r>
        <w:rPr>
          <w:rFonts w:hint="eastAsia" w:ascii="楷体_GB2312" w:hAnsi="楷体_GB2312" w:eastAsia="楷体_GB2312" w:cs="楷体_GB2312"/>
          <w:b w:val="0"/>
          <w:bCs w:val="0"/>
          <w:color w:val="auto"/>
          <w:kern w:val="0"/>
          <w:sz w:val="32"/>
          <w:szCs w:val="32"/>
          <w:lang w:val="en-US" w:eastAsia="zh-CN" w:bidi="ar-SA"/>
        </w:rPr>
        <w:t>儿童疫苗接种</w:t>
      </w:r>
      <w:r>
        <w:rPr>
          <w:rFonts w:hint="eastAsia" w:ascii="楷体_GB2312" w:hAnsi="楷体_GB2312" w:eastAsia="楷体_GB2312" w:cs="楷体_GB2312"/>
          <w:b w:val="0"/>
          <w:bCs w:val="0"/>
          <w:color w:val="auto"/>
          <w:kern w:val="0"/>
          <w:sz w:val="32"/>
          <w:szCs w:val="32"/>
          <w:lang w:eastAsia="zh-CN" w:bidi="ar-SA"/>
        </w:rPr>
        <w:t>工作</w:t>
      </w:r>
      <w:r>
        <w:rPr>
          <w:rFonts w:hint="eastAsia" w:ascii="楷体_GB2312" w:hAnsi="楷体_GB2312" w:eastAsia="楷体_GB2312" w:cs="楷体_GB2312"/>
          <w:b w:val="0"/>
          <w:bCs w:val="0"/>
          <w:color w:val="auto"/>
          <w:kern w:val="0"/>
          <w:sz w:val="32"/>
          <w:szCs w:val="32"/>
          <w:lang w:val="en-US" w:eastAsia="zh-CN" w:bidi="ar-SA"/>
        </w:rPr>
        <w:t>扎实推进。</w:t>
      </w:r>
      <w:r>
        <w:rPr>
          <w:rFonts w:hint="eastAsia" w:ascii="仿宋_GB2312" w:hAnsi="仿宋_GB2312" w:eastAsia="仿宋_GB2312" w:cs="仿宋_GB2312"/>
          <w:color w:val="auto"/>
          <w:kern w:val="0"/>
          <w:sz w:val="32"/>
          <w:szCs w:val="32"/>
          <w:lang w:val="en-US" w:eastAsia="zh-CN" w:bidi="ar-SA"/>
        </w:rPr>
        <w:t>持续实施适</w:t>
      </w:r>
      <w:r>
        <w:rPr>
          <w:rFonts w:hint="eastAsia" w:ascii="仿宋_GB2312" w:hAnsi="仿宋_GB2312" w:eastAsia="仿宋_GB2312" w:cs="仿宋_GB2312"/>
          <w:color w:val="auto"/>
          <w:sz w:val="32"/>
          <w:szCs w:val="32"/>
          <w:lang w:val="en-US" w:eastAsia="zh-CN"/>
        </w:rPr>
        <w:t>龄儿童免费疫苗接种等健康促进项目，</w:t>
      </w:r>
      <w:r>
        <w:rPr>
          <w:rFonts w:hint="eastAsia" w:ascii="仿宋_GB2312" w:hAnsi="仿宋_GB2312" w:eastAsia="仿宋_GB2312" w:cs="仿宋_GB2312"/>
          <w:color w:val="auto"/>
          <w:kern w:val="0"/>
          <w:sz w:val="32"/>
          <w:szCs w:val="32"/>
          <w:lang w:val="en-US" w:eastAsia="zh-CN" w:bidi="ar-SA"/>
        </w:rPr>
        <w:t>维持较高水平的免疫规划疫苗接种率。2023年，全市以乡（镇、街道）为单位适龄儿童免疫规划疫苗接种率为98.82%，</w:t>
      </w:r>
      <w:r>
        <w:rPr>
          <w:rFonts w:hint="eastAsia" w:ascii="仿宋_GB2312" w:hAnsi="仿宋_GB2312" w:eastAsia="仿宋_GB2312" w:cs="仿宋_GB2312"/>
          <w:snapToGrid w:val="0"/>
          <w:spacing w:val="0"/>
          <w:kern w:val="0"/>
          <w:sz w:val="32"/>
          <w:szCs w:val="32"/>
          <w:lang w:val="en-US" w:eastAsia="zh-CN"/>
        </w:rPr>
        <w:t>达到规划目标，其中卡介苗、脊灰、百白破、含麻疹成分、乙肝、乙脑、流脑等8种疫苗接种率全部达到98%以上。</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highlight w:val="none"/>
          <w:lang w:eastAsia="zh-CN" w:bidi="ar-SA"/>
        </w:rPr>
        <w:t>（五）</w:t>
      </w:r>
      <w:r>
        <w:rPr>
          <w:rFonts w:hint="eastAsia" w:ascii="楷体_GB2312" w:hAnsi="楷体_GB2312" w:eastAsia="楷体_GB2312" w:cs="楷体_GB2312"/>
          <w:b w:val="0"/>
          <w:bCs w:val="0"/>
          <w:color w:val="auto"/>
          <w:kern w:val="0"/>
          <w:sz w:val="32"/>
          <w:szCs w:val="32"/>
          <w:highlight w:val="none"/>
        </w:rPr>
        <w:t>儿童健康管理</w:t>
      </w:r>
      <w:r>
        <w:rPr>
          <w:rFonts w:hint="eastAsia" w:ascii="楷体_GB2312" w:hAnsi="楷体_GB2312" w:eastAsia="楷体_GB2312" w:cs="楷体_GB2312"/>
          <w:b w:val="0"/>
          <w:bCs w:val="0"/>
          <w:color w:val="auto"/>
          <w:kern w:val="0"/>
          <w:sz w:val="32"/>
          <w:szCs w:val="32"/>
          <w:highlight w:val="none"/>
          <w:lang w:eastAsia="zh-CN"/>
        </w:rPr>
        <w:t>和服务能力进一步增强。</w:t>
      </w:r>
      <w:r>
        <w:rPr>
          <w:rFonts w:hint="eastAsia" w:ascii="仿宋_GB2312" w:hAnsi="仿宋_GB2312" w:eastAsia="仿宋_GB2312" w:cs="仿宋_GB2312"/>
          <w:snapToGrid w:val="0"/>
          <w:spacing w:val="0"/>
          <w:kern w:val="0"/>
          <w:sz w:val="32"/>
          <w:szCs w:val="32"/>
          <w:lang w:val="en-US" w:eastAsia="zh-CN" w:bidi="ar-SA"/>
        </w:rPr>
        <w:t>扎实开展0</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6岁儿童健康管理工作，推进多类残疾为重点的0</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6岁儿童残疾筛查、诊断、康复、救助相衔接的工作机制，提升儿童保健服务的质量。2023年，全市3岁以下儿童系统管理率、7岁以下儿童健康管理率分别为95.13%、98.79%，分别比2022年</w:t>
      </w:r>
      <w:r>
        <w:rPr>
          <w:rFonts w:hint="eastAsia" w:ascii="仿宋_GB2312" w:hAnsi="仿宋_GB2312" w:cs="仿宋_GB2312"/>
          <w:snapToGrid w:val="0"/>
          <w:spacing w:val="0"/>
          <w:kern w:val="0"/>
          <w:sz w:val="32"/>
          <w:szCs w:val="32"/>
          <w:lang w:val="en-US" w:eastAsia="zh-CN" w:bidi="ar-SA"/>
        </w:rPr>
        <w:t>提高</w:t>
      </w:r>
      <w:r>
        <w:rPr>
          <w:rFonts w:hint="eastAsia" w:ascii="仿宋_GB2312" w:hAnsi="仿宋_GB2312" w:eastAsia="仿宋_GB2312" w:cs="仿宋_GB2312"/>
          <w:snapToGrid w:val="0"/>
          <w:spacing w:val="0"/>
          <w:kern w:val="0"/>
          <w:sz w:val="32"/>
          <w:szCs w:val="32"/>
          <w:lang w:val="en-US" w:eastAsia="zh-CN" w:bidi="ar-SA"/>
        </w:rPr>
        <w:t>1.78、0.43百分点，均达到规划目标。</w:t>
      </w:r>
      <w:r>
        <w:rPr>
          <w:rFonts w:hint="eastAsia" w:ascii="仿宋_GB2312" w:hAnsi="仿宋_GB2312" w:eastAsia="仿宋_GB2312" w:cs="仿宋_GB2312"/>
          <w:color w:val="auto"/>
          <w:kern w:val="0"/>
          <w:sz w:val="32"/>
          <w:szCs w:val="32"/>
        </w:rPr>
        <w:t>6个月</w:t>
      </w:r>
      <w:r>
        <w:rPr>
          <w:rFonts w:hint="default" w:ascii="仿宋_GB2312" w:hAnsi="仿宋_GB2312" w:cs="仿宋_GB2312"/>
          <w:color w:val="auto"/>
          <w:kern w:val="0"/>
          <w:sz w:val="32"/>
          <w:szCs w:val="32"/>
        </w:rPr>
        <w:t>内</w:t>
      </w:r>
      <w:r>
        <w:rPr>
          <w:rFonts w:hint="eastAsia" w:ascii="仿宋_GB2312" w:hAnsi="仿宋_GB2312" w:eastAsia="仿宋_GB2312" w:cs="仿宋_GB2312"/>
          <w:color w:val="auto"/>
          <w:kern w:val="0"/>
          <w:sz w:val="32"/>
          <w:szCs w:val="32"/>
        </w:rPr>
        <w:t>婴儿纯母乳喂养率</w:t>
      </w:r>
      <w:r>
        <w:rPr>
          <w:rFonts w:hint="eastAsia" w:ascii="仿宋_GB2312" w:hAnsi="仿宋_GB2312" w:eastAsia="仿宋_GB2312" w:cs="仿宋_GB2312"/>
          <w:color w:val="auto"/>
          <w:kern w:val="0"/>
          <w:sz w:val="32"/>
          <w:szCs w:val="32"/>
          <w:lang w:val="en-US" w:eastAsia="zh-CN"/>
        </w:rPr>
        <w:t>78.07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lang w:val="en-US" w:eastAsia="zh-CN"/>
        </w:rPr>
        <w:t>2022年基本持平</w:t>
      </w:r>
      <w:r>
        <w:rPr>
          <w:rFonts w:hint="eastAsia" w:ascii="仿宋_GB2312" w:hAnsi="仿宋_GB2312" w:eastAsia="仿宋_GB2312" w:cs="仿宋_GB2312"/>
          <w:snapToGrid w:val="0"/>
          <w:spacing w:val="0"/>
          <w:kern w:val="0"/>
          <w:sz w:val="32"/>
          <w:szCs w:val="32"/>
          <w:lang w:val="en-US" w:eastAsia="zh-CN" w:bidi="ar-SA"/>
        </w:rPr>
        <w:t>，达到规划目标。0</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6岁儿童眼保健和视力检查覆盖率为98.74%，</w:t>
      </w:r>
      <w:r>
        <w:rPr>
          <w:rFonts w:hint="eastAsia" w:ascii="仿宋_GB2312" w:hAnsi="仿宋_GB2312" w:cs="仿宋_GB2312"/>
          <w:snapToGrid w:val="0"/>
          <w:spacing w:val="0"/>
          <w:kern w:val="0"/>
          <w:sz w:val="32"/>
          <w:szCs w:val="32"/>
          <w:lang w:val="en-US" w:eastAsia="zh-CN" w:bidi="ar-SA"/>
        </w:rPr>
        <w:t>比</w:t>
      </w:r>
      <w:r>
        <w:rPr>
          <w:rFonts w:hint="eastAsia" w:ascii="仿宋_GB2312" w:hAnsi="仿宋_GB2312" w:eastAsia="仿宋_GB2312" w:cs="仿宋_GB2312"/>
          <w:color w:val="auto"/>
          <w:kern w:val="0"/>
          <w:sz w:val="32"/>
          <w:szCs w:val="32"/>
          <w:lang w:val="en-US" w:eastAsia="zh-CN"/>
        </w:rPr>
        <w:t>2022年</w:t>
      </w:r>
      <w:r>
        <w:rPr>
          <w:rFonts w:hint="eastAsia" w:ascii="仿宋_GB2312" w:hAnsi="仿宋_GB2312" w:cs="仿宋_GB2312"/>
          <w:color w:val="auto"/>
          <w:kern w:val="0"/>
          <w:sz w:val="32"/>
          <w:szCs w:val="32"/>
          <w:lang w:val="en-US" w:eastAsia="zh-CN"/>
        </w:rPr>
        <w:t>提高0.81个百分点，</w:t>
      </w:r>
      <w:r>
        <w:rPr>
          <w:rFonts w:hint="eastAsia" w:ascii="仿宋_GB2312" w:hAnsi="仿宋_GB2312" w:eastAsia="仿宋_GB2312" w:cs="仿宋_GB2312"/>
          <w:snapToGrid w:val="0"/>
          <w:spacing w:val="0"/>
          <w:kern w:val="0"/>
          <w:sz w:val="32"/>
          <w:szCs w:val="32"/>
          <w:lang w:val="en-US" w:eastAsia="zh-CN" w:bidi="ar-SA"/>
        </w:rPr>
        <w:t>达到规划目标。5岁以下儿童贫血率、5岁以下儿童生长迟缓率分别为5.88%、1.85%，</w:t>
      </w: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lang w:val="en-US" w:eastAsia="zh-CN"/>
        </w:rPr>
        <w:t>2022年基本持平</w:t>
      </w:r>
      <w:r>
        <w:rPr>
          <w:rFonts w:hint="eastAsia" w:ascii="仿宋_GB2312" w:hAnsi="仿宋_GB2312" w:eastAsia="仿宋_GB2312" w:cs="仿宋_GB2312"/>
          <w:snapToGrid w:val="0"/>
          <w:spacing w:val="0"/>
          <w:kern w:val="0"/>
          <w:sz w:val="32"/>
          <w:szCs w:val="32"/>
          <w:lang w:val="en-US" w:eastAsia="zh-CN" w:bidi="ar-SA"/>
        </w:rPr>
        <w:t>，达到规划目标。</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highlight w:val="none"/>
          <w:lang w:val="en-US" w:eastAsia="zh-CN" w:bidi="ar-SA"/>
        </w:rPr>
        <w:t>（六）儿童身心健康</w:t>
      </w:r>
      <w:r>
        <w:rPr>
          <w:rFonts w:hint="eastAsia" w:ascii="楷体_GB2312" w:hAnsi="楷体_GB2312" w:eastAsia="楷体_GB2312" w:cs="楷体_GB2312"/>
          <w:b w:val="0"/>
          <w:bCs w:val="0"/>
          <w:snapToGrid w:val="0"/>
          <w:spacing w:val="0"/>
          <w:kern w:val="0"/>
          <w:sz w:val="32"/>
          <w:szCs w:val="32"/>
          <w:highlight w:val="none"/>
          <w:lang w:eastAsia="zh-CN" w:bidi="ar-SA"/>
        </w:rPr>
        <w:t>保护工作力度加大</w:t>
      </w:r>
      <w:r>
        <w:rPr>
          <w:rFonts w:hint="eastAsia" w:ascii="楷体_GB2312" w:hAnsi="楷体_GB2312" w:eastAsia="楷体_GB2312" w:cs="楷体_GB2312"/>
          <w:b w:val="0"/>
          <w:bCs w:val="0"/>
          <w:snapToGrid w:val="0"/>
          <w:spacing w:val="0"/>
          <w:kern w:val="0"/>
          <w:sz w:val="32"/>
          <w:szCs w:val="32"/>
          <w:highlight w:val="none"/>
          <w:lang w:val="en-US" w:eastAsia="zh-CN" w:bidi="ar-SA"/>
        </w:rPr>
        <w:t>。</w:t>
      </w:r>
      <w:r>
        <w:rPr>
          <w:rFonts w:hint="eastAsia" w:ascii="仿宋_GB2312" w:hAnsi="仿宋_GB2312" w:eastAsia="仿宋_GB2312" w:cs="仿宋_GB2312"/>
          <w:color w:val="auto"/>
          <w:kern w:val="0"/>
          <w:sz w:val="32"/>
          <w:szCs w:val="32"/>
          <w:lang w:eastAsia="zh-CN"/>
        </w:rPr>
        <w:t>关注儿童身心健康发展，</w:t>
      </w:r>
      <w:r>
        <w:rPr>
          <w:rFonts w:hint="eastAsia" w:ascii="仿宋_GB2312" w:hAnsi="仿宋_GB2312" w:eastAsia="仿宋_GB2312" w:cs="仿宋_GB2312"/>
          <w:snapToGrid w:val="0"/>
          <w:spacing w:val="0"/>
          <w:kern w:val="0"/>
          <w:sz w:val="32"/>
          <w:szCs w:val="32"/>
          <w:lang w:val="en-US" w:eastAsia="zh-CN"/>
        </w:rPr>
        <w:t>增强儿童体质，完善学生健康体检和体质监测制度。</w:t>
      </w:r>
      <w:r>
        <w:rPr>
          <w:rFonts w:hint="eastAsia" w:ascii="仿宋_GB2312" w:hAnsi="仿宋_GB2312" w:eastAsia="仿宋_GB2312" w:cs="仿宋_GB2312"/>
          <w:snapToGrid w:val="0"/>
          <w:spacing w:val="0"/>
          <w:kern w:val="0"/>
          <w:sz w:val="32"/>
          <w:szCs w:val="32"/>
          <w:lang w:val="en-US" w:eastAsia="zh-CN" w:bidi="ar-SA"/>
        </w:rPr>
        <w:t>2023年，全市中小学生《国家学生体质健康标准》达到优良的比例为60.25%，</w:t>
      </w:r>
      <w:r>
        <w:rPr>
          <w:rFonts w:hint="eastAsia" w:ascii="仿宋_GB2312" w:hAnsi="仿宋_GB2312" w:eastAsia="仿宋_GB2312" w:cs="仿宋_GB2312"/>
          <w:snapToGrid w:val="0"/>
          <w:spacing w:val="0"/>
          <w:kern w:val="0"/>
          <w:sz w:val="32"/>
          <w:szCs w:val="32"/>
          <w:lang w:val="en-US" w:eastAsia="zh-CN"/>
        </w:rPr>
        <w:t>比2022年提高4.52个百分点，首次</w:t>
      </w:r>
      <w:r>
        <w:rPr>
          <w:rFonts w:hint="eastAsia" w:ascii="仿宋_GB2312" w:hAnsi="仿宋_GB2312" w:eastAsia="仿宋_GB2312" w:cs="仿宋_GB2312"/>
          <w:snapToGrid w:val="0"/>
          <w:spacing w:val="0"/>
          <w:kern w:val="0"/>
          <w:sz w:val="32"/>
          <w:szCs w:val="32"/>
          <w:lang w:val="en-US" w:eastAsia="zh-CN" w:bidi="ar-SA"/>
        </w:rPr>
        <w:t>达到规划目标</w:t>
      </w:r>
      <w:r>
        <w:rPr>
          <w:rFonts w:hint="eastAsia" w:ascii="仿宋_GB2312" w:hAnsi="仿宋_GB2312" w:eastAsia="仿宋_GB2312" w:cs="仿宋_GB2312"/>
          <w:snapToGrid w:val="0"/>
          <w:spacing w:val="0"/>
          <w:kern w:val="0"/>
          <w:sz w:val="32"/>
          <w:szCs w:val="32"/>
          <w:lang w:val="en-US" w:eastAsia="zh-CN"/>
        </w:rPr>
        <w:t>。增强儿童心理健康服务能力，提升儿童心理健康水平。2023</w:t>
      </w:r>
      <w:r>
        <w:rPr>
          <w:rFonts w:hint="default" w:ascii="仿宋_GB2312" w:hAnsi="仿宋_GB2312" w:cs="仿宋_GB2312"/>
          <w:snapToGrid w:val="0"/>
          <w:spacing w:val="0"/>
          <w:kern w:val="0"/>
          <w:sz w:val="32"/>
          <w:szCs w:val="32"/>
          <w:lang w:eastAsia="zh-CN"/>
        </w:rPr>
        <w:t>年</w:t>
      </w:r>
      <w:r>
        <w:rPr>
          <w:rFonts w:hint="eastAsia" w:ascii="仿宋_GB2312" w:hAnsi="仿宋_GB2312" w:eastAsia="仿宋_GB2312" w:cs="仿宋_GB2312"/>
          <w:snapToGrid w:val="0"/>
          <w:spacing w:val="0"/>
          <w:kern w:val="0"/>
          <w:sz w:val="32"/>
          <w:szCs w:val="32"/>
          <w:lang w:val="en-US" w:eastAsia="zh-CN"/>
        </w:rPr>
        <w:t>，全市小学、中学配备专职心理健康教育教师学校比例为100%，首次实现全覆盖，分别比2022年提高0.85、2.28个百分点</w:t>
      </w:r>
      <w:r>
        <w:rPr>
          <w:rFonts w:hint="eastAsia" w:ascii="仿宋_GB2312" w:hAnsi="仿宋_GB2312" w:eastAsia="仿宋_GB2312" w:cs="仿宋_GB2312"/>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rPr>
        <w:t>中小学体育与健康教育课程开课率、中学开展预防艾滋病教育和性教育相关课程和活动的学校比例、社区儿童心理服务覆盖率连续2年均为100%。</w:t>
      </w:r>
    </w:p>
    <w:p>
      <w:pPr>
        <w:keepNext w:val="0"/>
        <w:keepLines w:val="0"/>
        <w:pageBreakBefore w:val="0"/>
        <w:widowControl w:val="0"/>
        <w:numPr>
          <w:ilvl w:val="0"/>
          <w:numId w:val="0"/>
        </w:numPr>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eastAsia="zh-CN"/>
        </w:rPr>
        <w:t>二、</w:t>
      </w:r>
      <w:r>
        <w:rPr>
          <w:rFonts w:hint="eastAsia" w:ascii="方正黑体_GBK" w:hAnsi="方正黑体_GBK" w:eastAsia="方正黑体_GBK" w:cs="方正黑体_GBK"/>
          <w:b w:val="0"/>
          <w:bCs w:val="0"/>
          <w:snapToGrid w:val="0"/>
          <w:spacing w:val="0"/>
          <w:kern w:val="0"/>
          <w:sz w:val="32"/>
          <w:szCs w:val="32"/>
          <w:lang w:val="en-US" w:eastAsia="zh-CN"/>
        </w:rPr>
        <w:t>儿童与安全</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color w:val="auto"/>
          <w:spacing w:val="0"/>
          <w:kern w:val="0"/>
          <w:sz w:val="32"/>
          <w:szCs w:val="32"/>
          <w:highlight w:val="none"/>
          <w:u w:val="none"/>
          <w:lang w:val="en-US" w:eastAsia="zh-CN"/>
        </w:rPr>
      </w:pPr>
      <w:r>
        <w:rPr>
          <w:rFonts w:hint="eastAsia" w:ascii="楷体_GB2312" w:hAnsi="楷体_GB2312" w:eastAsia="楷体_GB2312" w:cs="楷体_GB2312"/>
          <w:b w:val="0"/>
          <w:bCs w:val="0"/>
          <w:snapToGrid w:val="0"/>
          <w:spacing w:val="0"/>
          <w:kern w:val="0"/>
          <w:sz w:val="32"/>
          <w:szCs w:val="32"/>
          <w:highlight w:val="none"/>
          <w:lang w:eastAsia="zh-CN" w:bidi="ar-SA"/>
        </w:rPr>
        <w:t>（一）</w:t>
      </w:r>
      <w:r>
        <w:rPr>
          <w:rFonts w:hint="eastAsia" w:ascii="楷体_GB2312" w:hAnsi="楷体_GB2312" w:eastAsia="楷体_GB2312" w:cs="楷体_GB2312"/>
          <w:b w:val="0"/>
          <w:bCs w:val="0"/>
          <w:snapToGrid w:val="0"/>
          <w:spacing w:val="0"/>
          <w:kern w:val="0"/>
          <w:sz w:val="32"/>
          <w:szCs w:val="32"/>
          <w:highlight w:val="none"/>
          <w:lang w:val="en-US" w:eastAsia="zh-CN" w:bidi="ar-SA"/>
        </w:rPr>
        <w:t>儿童伤害</w:t>
      </w:r>
      <w:r>
        <w:rPr>
          <w:rFonts w:hint="eastAsia" w:ascii="楷体_GB2312" w:hAnsi="楷体_GB2312" w:eastAsia="楷体_GB2312" w:cs="楷体_GB2312"/>
          <w:b w:val="0"/>
          <w:bCs w:val="0"/>
          <w:snapToGrid w:val="0"/>
          <w:spacing w:val="0"/>
          <w:kern w:val="0"/>
          <w:sz w:val="32"/>
          <w:szCs w:val="32"/>
          <w:highlight w:val="none"/>
          <w:lang w:eastAsia="zh-CN" w:bidi="ar-SA"/>
        </w:rPr>
        <w:t>防控工作力度持续加大</w:t>
      </w:r>
      <w:r>
        <w:rPr>
          <w:rFonts w:hint="eastAsia" w:ascii="楷体_GB2312" w:hAnsi="楷体_GB2312" w:eastAsia="楷体_GB2312" w:cs="楷体_GB2312"/>
          <w:b w:val="0"/>
          <w:bCs w:val="0"/>
          <w:snapToGrid w:val="0"/>
          <w:spacing w:val="0"/>
          <w:kern w:val="0"/>
          <w:sz w:val="32"/>
          <w:szCs w:val="32"/>
          <w:highlight w:val="none"/>
          <w:lang w:val="en-US" w:eastAsia="zh-CN" w:bidi="ar-SA"/>
        </w:rPr>
        <w:t>。</w:t>
      </w:r>
      <w:r>
        <w:rPr>
          <w:rFonts w:hint="eastAsia" w:ascii="仿宋_GB2312" w:hAnsi="仿宋_GB2312" w:cs="仿宋_GB2312"/>
          <w:b w:val="0"/>
          <w:bCs w:val="0"/>
          <w:snapToGrid w:val="0"/>
          <w:spacing w:val="0"/>
          <w:kern w:val="0"/>
          <w:sz w:val="32"/>
          <w:szCs w:val="32"/>
          <w:highlight w:val="none"/>
          <w:lang w:val="en-US" w:eastAsia="zh-CN" w:bidi="ar-SA"/>
        </w:rPr>
        <w:t>多部</w:t>
      </w:r>
      <w:r>
        <w:rPr>
          <w:rFonts w:hint="default" w:ascii="仿宋_GB2312" w:hAnsi="仿宋_GB2312" w:cs="仿宋_GB2312"/>
          <w:b w:val="0"/>
          <w:bCs w:val="0"/>
          <w:snapToGrid w:val="0"/>
          <w:spacing w:val="0"/>
          <w:kern w:val="0"/>
          <w:sz w:val="32"/>
          <w:szCs w:val="32"/>
          <w:highlight w:val="none"/>
          <w:lang w:eastAsia="zh-CN" w:bidi="ar-SA"/>
        </w:rPr>
        <w:t>门</w:t>
      </w:r>
      <w:r>
        <w:rPr>
          <w:rFonts w:hint="eastAsia" w:ascii="仿宋_GB2312" w:hAnsi="仿宋_GB2312" w:cs="仿宋_GB2312"/>
          <w:b w:val="0"/>
          <w:bCs w:val="0"/>
          <w:snapToGrid w:val="0"/>
          <w:spacing w:val="0"/>
          <w:kern w:val="0"/>
          <w:sz w:val="32"/>
          <w:szCs w:val="32"/>
          <w:highlight w:val="none"/>
          <w:lang w:val="en-US" w:eastAsia="zh-CN" w:bidi="ar-SA"/>
        </w:rPr>
        <w:t>联动进一步加强涉险公共区域安全防护工作，</w:t>
      </w:r>
      <w:r>
        <w:rPr>
          <w:rFonts w:hint="eastAsia" w:ascii="仿宋_GB2312" w:hAnsi="仿宋_GB2312" w:eastAsia="仿宋_GB2312" w:cs="仿宋_GB2312"/>
          <w:snapToGrid w:val="0"/>
          <w:spacing w:val="0"/>
          <w:kern w:val="0"/>
          <w:sz w:val="32"/>
          <w:szCs w:val="32"/>
          <w:highlight w:val="none"/>
          <w:u w:val="none"/>
          <w:lang w:val="en-US" w:eastAsia="zh-CN"/>
        </w:rPr>
        <w:t>鼓励社会力量参与儿童伤害防控</w:t>
      </w:r>
      <w:r>
        <w:rPr>
          <w:rFonts w:hint="eastAsia" w:ascii="仿宋_GB2312" w:hAnsi="仿宋_GB2312" w:cs="仿宋_GB2312"/>
          <w:snapToGrid w:val="0"/>
          <w:spacing w:val="0"/>
          <w:kern w:val="0"/>
          <w:sz w:val="32"/>
          <w:szCs w:val="32"/>
          <w:highlight w:val="none"/>
          <w:u w:val="none"/>
          <w:lang w:val="en-US" w:eastAsia="zh-CN"/>
        </w:rPr>
        <w:t>，</w:t>
      </w:r>
      <w:r>
        <w:rPr>
          <w:rFonts w:hint="eastAsia" w:ascii="仿宋_GB2312" w:hAnsi="仿宋_GB2312" w:cs="仿宋_GB2312"/>
          <w:b w:val="0"/>
          <w:bCs w:val="0"/>
          <w:snapToGrid w:val="0"/>
          <w:spacing w:val="0"/>
          <w:kern w:val="0"/>
          <w:sz w:val="32"/>
          <w:szCs w:val="32"/>
          <w:highlight w:val="none"/>
          <w:lang w:val="en-US" w:eastAsia="zh-CN" w:bidi="ar-SA"/>
        </w:rPr>
        <w:t>有效防范和处置溺水等伤亡事故，改善儿童安全成长环境</w:t>
      </w:r>
      <w:r>
        <w:rPr>
          <w:rFonts w:hint="eastAsia" w:ascii="仿宋_GB2312" w:hAnsi="仿宋_GB2312" w:eastAsia="仿宋_GB2312" w:cs="仿宋_GB2312"/>
          <w:snapToGrid w:val="0"/>
          <w:color w:val="auto"/>
          <w:spacing w:val="0"/>
          <w:kern w:val="0"/>
          <w:sz w:val="32"/>
          <w:szCs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snapToGrid w:val="0"/>
          <w:spacing w:val="0"/>
          <w:kern w:val="0"/>
          <w:sz w:val="32"/>
          <w:szCs w:val="32"/>
          <w:lang w:val="en-US" w:eastAsia="zh-CN" w:bidi="ar-SA"/>
        </w:rPr>
        <w:t>（二）儿童用品和大型游乐设施质量得到有效保障。</w:t>
      </w:r>
      <w:r>
        <w:rPr>
          <w:rFonts w:hint="eastAsia" w:ascii="仿宋_GB2312" w:hAnsi="仿宋_GB2312" w:eastAsia="仿宋_GB2312" w:cs="仿宋_GB2312"/>
          <w:b w:val="0"/>
          <w:bCs w:val="0"/>
          <w:color w:val="000000"/>
          <w:kern w:val="2"/>
          <w:sz w:val="32"/>
          <w:szCs w:val="32"/>
          <w:lang w:val="en-US" w:eastAsia="zh-CN" w:bidi="ar-SA"/>
        </w:rPr>
        <w:t>全面提升儿童食品、药品、用品和大型游乐设施质量与安全监管，加大抽查监测和不合格产品处罚力度，预防和减少由此引发的儿童伤害。婴幼儿配方乳粉食品安全抽检合格率连续</w:t>
      </w:r>
      <w:r>
        <w:rPr>
          <w:rFonts w:hint="default" w:ascii="仿宋_GB2312" w:hAnsi="仿宋_GB2312" w:cs="仿宋_GB2312"/>
          <w:b w:val="0"/>
          <w:bCs w:val="0"/>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bidi="ar-SA"/>
        </w:rPr>
        <w:t>年均为100%</w:t>
      </w:r>
      <w:r>
        <w:rPr>
          <w:rFonts w:hint="eastAsia" w:ascii="仿宋_GB2312" w:hAnsi="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儿童用大型游乐设施安全监测合格率连续</w:t>
      </w:r>
      <w:r>
        <w:rPr>
          <w:rFonts w:hint="default" w:ascii="仿宋_GB2312" w:hAnsi="仿宋_GB2312" w:cs="仿宋_GB2312"/>
          <w:b w:val="0"/>
          <w:bCs w:val="0"/>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bidi="ar-SA"/>
        </w:rPr>
        <w:t>年均为100%，</w:t>
      </w:r>
      <w:r>
        <w:rPr>
          <w:rFonts w:hint="eastAsia" w:ascii="仿宋_GB2312" w:hAnsi="仿宋_GB2312" w:eastAsia="仿宋_GB2312" w:cs="仿宋_GB2312"/>
          <w:snapToGrid w:val="0"/>
          <w:spacing w:val="0"/>
          <w:kern w:val="0"/>
          <w:sz w:val="32"/>
          <w:szCs w:val="32"/>
          <w:lang w:val="en-US" w:eastAsia="zh-CN" w:bidi="ar-SA"/>
        </w:rPr>
        <w:t>达到规划目标</w:t>
      </w:r>
      <w:r>
        <w:rPr>
          <w:rFonts w:hint="default" w:ascii="仿宋_GB2312" w:hAnsi="仿宋_GB2312" w:cs="仿宋_GB2312"/>
          <w:b w:val="0"/>
          <w:bCs w:val="0"/>
          <w:color w:val="000000"/>
          <w:kern w:val="2"/>
          <w:sz w:val="32"/>
          <w:szCs w:val="32"/>
          <w:lang w:eastAsia="zh-CN" w:bidi="ar-SA"/>
        </w:rPr>
        <w:t>。</w:t>
      </w:r>
      <w:r>
        <w:rPr>
          <w:rFonts w:hint="eastAsia" w:ascii="仿宋_GB2312" w:hAnsi="仿宋_GB2312" w:eastAsia="仿宋_GB2312" w:cs="仿宋_GB2312"/>
          <w:b w:val="0"/>
          <w:bCs w:val="0"/>
          <w:color w:val="000000"/>
          <w:kern w:val="2"/>
          <w:sz w:val="32"/>
          <w:szCs w:val="32"/>
          <w:lang w:val="en-US" w:eastAsia="zh-CN" w:bidi="ar-SA"/>
        </w:rPr>
        <w:t>2023年，儿童药品质量抽检合格率为99.</w:t>
      </w:r>
      <w:r>
        <w:rPr>
          <w:rFonts w:hint="eastAsia" w:ascii="仿宋_GB2312" w:hAnsi="仿宋_GB2312" w:cs="仿宋_GB2312"/>
          <w:b w:val="0"/>
          <w:bCs w:val="0"/>
          <w:color w:val="000000"/>
          <w:kern w:val="2"/>
          <w:sz w:val="32"/>
          <w:szCs w:val="32"/>
          <w:lang w:val="en-US" w:eastAsia="zh-CN" w:bidi="ar-SA"/>
        </w:rPr>
        <w:t>9</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达到规划目标。</w:t>
      </w:r>
      <w:r>
        <w:rPr>
          <w:rFonts w:hint="eastAsia" w:ascii="仿宋_GB2312" w:hAnsi="仿宋_GB2312" w:eastAsia="仿宋_GB2312" w:cs="仿宋_GB2312"/>
          <w:snapToGrid w:val="0"/>
          <w:spacing w:val="0"/>
          <w:kern w:val="0"/>
          <w:sz w:val="32"/>
          <w:szCs w:val="32"/>
          <w:lang w:val="en-US" w:eastAsia="zh-CN"/>
        </w:rPr>
        <w:t>儿童用品质量监督抽查不合格率为9.</w:t>
      </w:r>
      <w:r>
        <w:rPr>
          <w:rFonts w:hint="eastAsia" w:ascii="仿宋_GB2312" w:hAnsi="仿宋_GB2312" w:eastAsia="仿宋_GB2312" w:cs="仿宋_GB2312"/>
          <w:snapToGrid w:val="0"/>
          <w:spacing w:val="0"/>
          <w:kern w:val="0"/>
          <w:sz w:val="32"/>
          <w:szCs w:val="32"/>
          <w:highlight w:val="none"/>
          <w:lang w:val="en-US" w:eastAsia="zh-CN"/>
        </w:rPr>
        <w:t>95‰，分别比2020、2021、2022年</w:t>
      </w:r>
      <w:r>
        <w:rPr>
          <w:rFonts w:hint="eastAsia" w:ascii="仿宋_GB2312" w:hAnsi="仿宋_GB2312" w:cs="仿宋_GB2312"/>
          <w:snapToGrid w:val="0"/>
          <w:spacing w:val="0"/>
          <w:kern w:val="0"/>
          <w:sz w:val="32"/>
          <w:szCs w:val="32"/>
          <w:highlight w:val="none"/>
          <w:lang w:val="en-US" w:eastAsia="zh-CN"/>
        </w:rPr>
        <w:t>降低</w:t>
      </w:r>
      <w:r>
        <w:rPr>
          <w:rFonts w:hint="eastAsia" w:ascii="仿宋_GB2312" w:hAnsi="仿宋_GB2312" w:eastAsia="仿宋_GB2312" w:cs="仿宋_GB2312"/>
          <w:snapToGrid w:val="0"/>
          <w:spacing w:val="0"/>
          <w:kern w:val="0"/>
          <w:sz w:val="32"/>
          <w:szCs w:val="32"/>
          <w:highlight w:val="none"/>
          <w:lang w:val="en-US" w:eastAsia="zh-CN"/>
        </w:rPr>
        <w:t>8.36、7.71、</w:t>
      </w:r>
      <w:r>
        <w:rPr>
          <w:rFonts w:hint="eastAsia" w:ascii="仿宋_GB2312" w:hAnsi="仿宋_GB2312" w:cs="仿宋_GB2312"/>
          <w:snapToGrid w:val="0"/>
          <w:spacing w:val="0"/>
          <w:kern w:val="0"/>
          <w:sz w:val="32"/>
          <w:szCs w:val="32"/>
          <w:highlight w:val="none"/>
          <w:lang w:val="en-US" w:eastAsia="zh-CN"/>
        </w:rPr>
        <w:t>提高</w:t>
      </w:r>
      <w:r>
        <w:rPr>
          <w:rFonts w:hint="eastAsia" w:ascii="仿宋_GB2312" w:hAnsi="仿宋_GB2312" w:eastAsia="仿宋_GB2312" w:cs="仿宋_GB2312"/>
          <w:snapToGrid w:val="0"/>
          <w:spacing w:val="0"/>
          <w:kern w:val="0"/>
          <w:sz w:val="32"/>
          <w:szCs w:val="32"/>
          <w:highlight w:val="none"/>
          <w:lang w:val="en-US" w:eastAsia="zh-CN"/>
        </w:rPr>
        <w:t>0.09个千分点</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eastAsia="仿宋_GB2312" w:cs="仿宋_GB2312"/>
          <w:b w:val="0"/>
          <w:bCs w:val="0"/>
          <w:color w:val="000000"/>
          <w:kern w:val="2"/>
          <w:sz w:val="32"/>
          <w:szCs w:val="32"/>
          <w:lang w:val="en-US" w:eastAsia="zh-CN" w:bidi="ar-SA"/>
        </w:rPr>
        <w:t>公共场所搜寻走失未成年人安全警报系统设置率为100%，</w:t>
      </w:r>
      <w:r>
        <w:rPr>
          <w:rFonts w:hint="eastAsia" w:ascii="仿宋_GB2312" w:hAnsi="仿宋_GB2312" w:eastAsia="仿宋_GB2312" w:cs="仿宋_GB2312"/>
          <w:snapToGrid w:val="0"/>
          <w:spacing w:val="0"/>
          <w:kern w:val="0"/>
          <w:sz w:val="32"/>
          <w:szCs w:val="32"/>
          <w:lang w:val="en-US" w:eastAsia="zh-CN" w:bidi="ar-SA"/>
        </w:rPr>
        <w:t>达到规划目标。</w:t>
      </w:r>
    </w:p>
    <w:p>
      <w:pPr>
        <w:keepNext w:val="0"/>
        <w:keepLines w:val="0"/>
        <w:pageBreakBefore w:val="0"/>
        <w:widowControl w:val="0"/>
        <w:numPr>
          <w:ilvl w:val="0"/>
          <w:numId w:val="0"/>
        </w:numPr>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eastAsia="zh-CN"/>
        </w:rPr>
        <w:t>三</w:t>
      </w:r>
      <w:r>
        <w:rPr>
          <w:rFonts w:hint="default" w:ascii="方正黑体_GBK" w:hAnsi="方正黑体_GBK" w:eastAsia="方正黑体_GBK" w:cs="方正黑体_GBK"/>
          <w:b w:val="0"/>
          <w:bCs w:val="0"/>
          <w:color w:val="auto"/>
          <w:kern w:val="0"/>
          <w:sz w:val="32"/>
          <w:szCs w:val="32"/>
          <w:lang w:eastAsia="zh-CN"/>
        </w:rPr>
        <w:t>、</w:t>
      </w:r>
      <w:r>
        <w:rPr>
          <w:rFonts w:hint="eastAsia" w:ascii="方正黑体_GBK" w:hAnsi="方正黑体_GBK" w:eastAsia="方正黑体_GBK" w:cs="方正黑体_GBK"/>
          <w:b w:val="0"/>
          <w:bCs w:val="0"/>
          <w:snapToGrid w:val="0"/>
          <w:spacing w:val="0"/>
          <w:kern w:val="0"/>
          <w:sz w:val="32"/>
          <w:szCs w:val="32"/>
          <w:lang w:val="en-US" w:eastAsia="zh-CN"/>
        </w:rPr>
        <w:t>儿童与教育</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9"/>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（一）学前教育普及普惠发展。</w:t>
      </w:r>
      <w:r>
        <w:rPr>
          <w:rFonts w:hint="eastAsia" w:ascii="仿宋_GB2312" w:hAnsi="仿宋_GB2312" w:eastAsia="仿宋_GB2312" w:cs="仿宋_GB2312"/>
          <w:b w:val="0"/>
          <w:bCs w:val="0"/>
          <w:color w:val="000000"/>
          <w:kern w:val="2"/>
          <w:sz w:val="32"/>
          <w:szCs w:val="32"/>
          <w:lang w:val="en-US" w:eastAsia="zh-CN" w:bidi="ar-SA"/>
        </w:rPr>
        <w:t>优化学前教育结构，为市民提供普惠服务与多样化选择。2023年，全市</w:t>
      </w:r>
      <w:r>
        <w:rPr>
          <w:rFonts w:hint="eastAsia" w:ascii="仿宋_GB2312" w:hAnsi="仿宋_GB2312" w:eastAsia="仿宋_GB2312" w:cs="仿宋_GB2312"/>
          <w:sz w:val="32"/>
          <w:szCs w:val="32"/>
          <w:lang w:val="en-US" w:eastAsia="zh-CN"/>
        </w:rPr>
        <w:t>学前教育毛入</w:t>
      </w:r>
      <w:r>
        <w:rPr>
          <w:rFonts w:hint="eastAsia" w:ascii="仿宋_GB2312" w:hAnsi="仿宋_GB2312" w:eastAsia="仿宋_GB2312" w:cs="仿宋_GB2312"/>
          <w:snapToGrid w:val="0"/>
          <w:spacing w:val="0"/>
          <w:kern w:val="0"/>
          <w:sz w:val="32"/>
          <w:szCs w:val="32"/>
          <w:lang w:val="en-US" w:eastAsia="zh-CN"/>
        </w:rPr>
        <w:t>园率</w:t>
      </w:r>
      <w:r>
        <w:rPr>
          <w:rFonts w:hint="eastAsia" w:ascii="仿宋_GB2312" w:hAnsi="仿宋_GB2312" w:cs="仿宋_GB2312"/>
          <w:snapToGrid w:val="0"/>
          <w:spacing w:val="0"/>
          <w:kern w:val="0"/>
          <w:sz w:val="32"/>
          <w:szCs w:val="32"/>
          <w:lang w:val="en-US" w:eastAsia="zh-CN"/>
        </w:rPr>
        <w:t>达</w:t>
      </w:r>
      <w:r>
        <w:rPr>
          <w:rFonts w:hint="eastAsia" w:ascii="仿宋_GB2312" w:hAnsi="仿宋_GB2312" w:eastAsia="仿宋_GB2312" w:cs="仿宋_GB2312"/>
          <w:snapToGrid w:val="0"/>
          <w:spacing w:val="0"/>
          <w:kern w:val="0"/>
          <w:sz w:val="32"/>
          <w:szCs w:val="32"/>
          <w:lang w:val="en-US" w:eastAsia="zh-CN"/>
        </w:rPr>
        <w:t>10</w:t>
      </w:r>
      <w:r>
        <w:rPr>
          <w:rFonts w:hint="default" w:ascii="仿宋_GB2312" w:hAnsi="仿宋_GB2312" w:cs="仿宋_GB2312"/>
          <w:snapToGrid w:val="0"/>
          <w:spacing w:val="0"/>
          <w:kern w:val="0"/>
          <w:sz w:val="32"/>
          <w:szCs w:val="32"/>
          <w:lang w:val="en-US" w:eastAsia="zh-CN"/>
        </w:rPr>
        <w:t>0</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cs="仿宋_GB2312"/>
          <w:snapToGrid w:val="0"/>
          <w:spacing w:val="0"/>
          <w:kern w:val="0"/>
          <w:sz w:val="32"/>
          <w:szCs w:val="32"/>
          <w:lang w:val="en-US" w:eastAsia="zh-CN"/>
        </w:rPr>
        <w:t>，</w:t>
      </w:r>
      <w:r>
        <w:rPr>
          <w:rFonts w:hint="eastAsia" w:ascii="仿宋_GB2312" w:hAnsi="仿宋_GB2312" w:eastAsia="仿宋_GB2312" w:cs="仿宋_GB2312"/>
          <w:snapToGrid w:val="0"/>
          <w:spacing w:val="0"/>
          <w:kern w:val="0"/>
          <w:sz w:val="32"/>
          <w:szCs w:val="32"/>
          <w:lang w:val="en-US" w:eastAsia="zh-CN"/>
        </w:rPr>
        <w:t>达到规划目标。全市共有幼儿园1973所，在园幼儿55.51万人，普惠性幼儿园覆盖率为89.63%，比上年提高1.12个百分点，达到规划目标。</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二</w:t>
      </w:r>
      <w:r>
        <w:rPr>
          <w:rFonts w:hint="eastAsia" w:ascii="楷体_GB2312" w:hAnsi="楷体_GB2312" w:eastAsia="楷体_GB2312" w:cs="楷体_GB2312"/>
          <w:b w:val="0"/>
          <w:bCs w:val="0"/>
          <w:snapToGrid w:val="0"/>
          <w:spacing w:val="0"/>
          <w:kern w:val="0"/>
          <w:sz w:val="32"/>
          <w:szCs w:val="32"/>
          <w:lang w:val="en-US" w:eastAsia="zh-CN" w:bidi="ar-SA"/>
        </w:rPr>
        <w:t>）基础教育优质均衡发展。</w:t>
      </w:r>
      <w:r>
        <w:rPr>
          <w:rFonts w:hint="eastAsia" w:ascii="仿宋_GB2312" w:hAnsi="仿宋_GB2312" w:eastAsia="仿宋_GB2312" w:cs="仿宋_GB2312"/>
          <w:b w:val="0"/>
          <w:bCs w:val="0"/>
          <w:color w:val="000000"/>
          <w:kern w:val="2"/>
          <w:sz w:val="32"/>
          <w:szCs w:val="32"/>
          <w:lang w:val="en-US" w:eastAsia="zh-CN" w:bidi="ar-SA"/>
        </w:rPr>
        <w:t>加大公共财政对基础教育的投入，增加优质义务教育学位供给，逐步缩小班额，降低生师比，推进义务教育均衡发展。2023年，全市九年义务教育巩固率</w:t>
      </w:r>
      <w:r>
        <w:rPr>
          <w:rFonts w:hint="eastAsia" w:ascii="仿宋_GB2312" w:hAnsi="Times New Roman" w:cs="Times New Roman"/>
          <w:snapToGrid w:val="0"/>
          <w:spacing w:val="0"/>
          <w:kern w:val="0"/>
          <w:sz w:val="32"/>
          <w:szCs w:val="32"/>
          <w:vertAlign w:val="superscript"/>
          <w:lang w:val="en-US" w:eastAsia="zh-CN"/>
        </w:rPr>
        <w:t>[1]</w:t>
      </w:r>
      <w:r>
        <w:rPr>
          <w:rFonts w:hint="eastAsia" w:ascii="仿宋_GB2312" w:hAnsi="仿宋_GB2312" w:eastAsia="仿宋_GB2312" w:cs="仿宋_GB2312"/>
          <w:b w:val="0"/>
          <w:bCs w:val="0"/>
          <w:color w:val="000000"/>
          <w:kern w:val="2"/>
          <w:sz w:val="32"/>
          <w:szCs w:val="32"/>
          <w:lang w:val="en-US" w:eastAsia="zh-CN" w:bidi="ar-SA"/>
        </w:rPr>
        <w:t>、小学学龄儿童净入学率、初中学龄儿童净入学率连续</w:t>
      </w:r>
      <w:r>
        <w:rPr>
          <w:rFonts w:hint="default" w:ascii="仿宋_GB2312" w:hAnsi="仿宋_GB2312" w:cs="仿宋_GB2312"/>
          <w:b w:val="0"/>
          <w:bCs w:val="0"/>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bidi="ar-SA"/>
        </w:rPr>
        <w:t>年均为100%。</w:t>
      </w:r>
      <w:r>
        <w:rPr>
          <w:rFonts w:hint="eastAsia" w:ascii="仿宋_GB2312" w:hAnsi="仿宋_GB2312" w:eastAsia="仿宋_GB2312" w:cs="仿宋_GB2312"/>
          <w:color w:val="000000"/>
          <w:sz w:val="32"/>
          <w:szCs w:val="32"/>
          <w:lang w:val="en-US" w:eastAsia="zh-CN"/>
        </w:rPr>
        <w:t>基础教育（义务教育）阶段标准班额达标率为64.06</w:t>
      </w:r>
      <w:r>
        <w:rPr>
          <w:rFonts w:hint="eastAsia" w:ascii="仿宋_GB2312" w:hAnsi="仿宋_GB2312" w:eastAsia="仿宋_GB2312" w:cs="仿宋_GB2312"/>
          <w:b w:val="0"/>
          <w:bCs w:val="0"/>
          <w:color w:val="000000"/>
          <w:kern w:val="2"/>
          <w:sz w:val="32"/>
          <w:szCs w:val="32"/>
          <w:lang w:val="en-US" w:eastAsia="zh-CN" w:bidi="ar-SA"/>
        </w:rPr>
        <w:t>%，分别比2020、2021、2022年提高12.04、11.46、3.9</w:t>
      </w:r>
      <w:r>
        <w:rPr>
          <w:rFonts w:hint="eastAsia" w:ascii="仿宋_GB2312" w:hAnsi="仿宋_GB2312" w:cs="仿宋_GB2312"/>
          <w:b w:val="0"/>
          <w:bCs w:val="0"/>
          <w:color w:val="000000"/>
          <w:kern w:val="2"/>
          <w:sz w:val="32"/>
          <w:szCs w:val="32"/>
          <w:lang w:val="en-US" w:eastAsia="zh-CN" w:bidi="ar-SA"/>
        </w:rPr>
        <w:t>0</w:t>
      </w:r>
      <w:r>
        <w:rPr>
          <w:rFonts w:hint="eastAsia" w:ascii="仿宋_GB2312" w:hAnsi="仿宋_GB2312" w:eastAsia="仿宋_GB2312" w:cs="仿宋_GB2312"/>
          <w:b w:val="0"/>
          <w:bCs w:val="0"/>
          <w:color w:val="000000"/>
          <w:kern w:val="2"/>
          <w:sz w:val="32"/>
          <w:szCs w:val="32"/>
          <w:lang w:val="en-US" w:eastAsia="zh-CN" w:bidi="ar-SA"/>
        </w:rPr>
        <w:t>个百分点，达到规划目标。</w:t>
      </w:r>
      <w:r>
        <w:rPr>
          <w:rFonts w:hint="eastAsia" w:ascii="仿宋_GB2312" w:hAnsi="仿宋_GB2312" w:eastAsia="仿宋_GB2312" w:cs="仿宋_GB2312"/>
          <w:sz w:val="32"/>
          <w:szCs w:val="32"/>
          <w:lang w:val="en-US" w:eastAsia="zh-CN"/>
        </w:rPr>
        <w:t>随迁子女上学得到保障，</w:t>
      </w:r>
      <w:r>
        <w:rPr>
          <w:rFonts w:hint="eastAsia" w:ascii="仿宋_GB2312" w:hAnsi="仿宋_GB2312" w:eastAsia="仿宋_GB2312" w:cs="仿宋_GB2312"/>
          <w:b w:val="0"/>
          <w:bCs w:val="0"/>
          <w:color w:val="000000"/>
          <w:kern w:val="2"/>
          <w:sz w:val="32"/>
          <w:szCs w:val="32"/>
          <w:lang w:val="en-US" w:eastAsia="zh-CN" w:bidi="ar-SA"/>
        </w:rPr>
        <w:t>义务教育阶段随迁子女在校生就读公办学校比例为47.37%，分别比2020、2021、2022年提高1.79、1.51、0.36个百分点。</w:t>
      </w:r>
    </w:p>
    <w:p>
      <w:pPr>
        <w:pStyle w:val="7"/>
        <w:keepNext w:val="0"/>
        <w:keepLines w:val="0"/>
        <w:pageBreakBefore w:val="0"/>
        <w:kinsoku/>
        <w:wordWrap/>
        <w:overflowPunct/>
        <w:topLinePunct w:val="0"/>
        <w:autoSpaceDE/>
        <w:autoSpaceDN/>
        <w:bidi w:val="0"/>
        <w:spacing w:after="0"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三</w:t>
      </w:r>
      <w:r>
        <w:rPr>
          <w:rFonts w:hint="eastAsia" w:ascii="楷体_GB2312" w:hAnsi="楷体_GB2312" w:eastAsia="楷体_GB2312" w:cs="楷体_GB2312"/>
          <w:b w:val="0"/>
          <w:bCs w:val="0"/>
          <w:snapToGrid w:val="0"/>
          <w:spacing w:val="0"/>
          <w:kern w:val="0"/>
          <w:sz w:val="32"/>
          <w:szCs w:val="32"/>
          <w:lang w:val="en-US" w:eastAsia="zh-CN" w:bidi="ar-SA"/>
        </w:rPr>
        <w:t>）高质量普及高中阶段教育</w:t>
      </w:r>
      <w:r>
        <w:rPr>
          <w:rFonts w:hint="eastAsia" w:ascii="楷体_GB2312" w:hAnsi="楷体_GB2312" w:eastAsia="楷体_GB2312" w:cs="楷体_GB2312"/>
          <w:snapToGrid w:val="0"/>
          <w:spacing w:val="0"/>
          <w:kern w:val="0"/>
          <w:sz w:val="32"/>
          <w:szCs w:val="32"/>
          <w:vertAlign w:val="superscript"/>
          <w:lang w:val="en-US" w:eastAsia="zh-CN"/>
        </w:rPr>
        <w:t>[2]</w:t>
      </w: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加快公办高中建设，增加公办普通高中学位，提高公办普通高中录取率。</w:t>
      </w:r>
      <w:r>
        <w:rPr>
          <w:rFonts w:hint="eastAsia" w:ascii="仿宋_GB2312" w:hAnsi="仿宋_GB2312" w:eastAsia="仿宋_GB2312" w:cs="仿宋_GB2312"/>
          <w:snapToGrid w:val="0"/>
          <w:spacing w:val="0"/>
          <w:kern w:val="0"/>
          <w:sz w:val="32"/>
          <w:szCs w:val="32"/>
          <w:lang w:val="en-US" w:eastAsia="zh-CN"/>
        </w:rPr>
        <w:t>2023年，全市高中阶段教育毛入学率</w:t>
      </w:r>
      <w:r>
        <w:rPr>
          <w:rFonts w:hint="eastAsia" w:ascii="仿宋_GB2312" w:hAnsi="仿宋_GB2312" w:cs="仿宋_GB2312"/>
          <w:snapToGrid w:val="0"/>
          <w:spacing w:val="0"/>
          <w:kern w:val="0"/>
          <w:sz w:val="32"/>
          <w:szCs w:val="32"/>
          <w:lang w:val="en-US" w:eastAsia="zh-CN"/>
        </w:rPr>
        <w:t>达</w:t>
      </w:r>
      <w:r>
        <w:rPr>
          <w:rFonts w:hint="eastAsia" w:ascii="仿宋_GB2312" w:hAnsi="仿宋_GB2312" w:eastAsia="仿宋_GB2312" w:cs="仿宋_GB2312"/>
          <w:snapToGrid w:val="0"/>
          <w:spacing w:val="0"/>
          <w:kern w:val="0"/>
          <w:sz w:val="32"/>
          <w:szCs w:val="32"/>
          <w:lang w:val="en-US" w:eastAsia="zh-CN"/>
        </w:rPr>
        <w:t>10</w:t>
      </w:r>
      <w:r>
        <w:rPr>
          <w:rFonts w:hint="default" w:ascii="仿宋_GB2312" w:hAnsi="仿宋_GB2312" w:cs="仿宋_GB2312"/>
          <w:snapToGrid w:val="0"/>
          <w:spacing w:val="0"/>
          <w:kern w:val="0"/>
          <w:sz w:val="32"/>
          <w:szCs w:val="32"/>
          <w:lang w:val="en-US" w:eastAsia="zh-CN"/>
        </w:rPr>
        <w:t>0</w:t>
      </w:r>
      <w:r>
        <w:rPr>
          <w:rFonts w:hint="eastAsia" w:ascii="仿宋_GB2312" w:hAnsi="仿宋_GB2312" w:eastAsia="仿宋_GB2312" w:cs="仿宋_GB2312"/>
          <w:snapToGrid w:val="0"/>
          <w:spacing w:val="0"/>
          <w:kern w:val="0"/>
          <w:sz w:val="32"/>
          <w:szCs w:val="32"/>
          <w:lang w:val="en-US" w:eastAsia="zh-CN"/>
        </w:rPr>
        <w:t>%，达到规划目标。</w:t>
      </w:r>
      <w:r>
        <w:rPr>
          <w:rFonts w:hint="eastAsia" w:ascii="仿宋_GB2312" w:hAnsi="仿宋_GB2312" w:eastAsia="仿宋_GB2312" w:cs="仿宋_GB2312"/>
          <w:b w:val="0"/>
          <w:bCs w:val="0"/>
          <w:color w:val="000000"/>
          <w:kern w:val="2"/>
          <w:sz w:val="32"/>
          <w:szCs w:val="32"/>
          <w:lang w:val="en-US" w:eastAsia="zh-CN" w:bidi="ar-SA"/>
        </w:rPr>
        <w:t>健全“双元”育人现代职业教育体系，打通中等职业教育</w:t>
      </w:r>
      <w:r>
        <w:rPr>
          <w:rFonts w:hint="eastAsia" w:ascii="仿宋_GB2312" w:hAnsi="Times New Roman" w:cs="Times New Roman"/>
          <w:snapToGrid w:val="0"/>
          <w:spacing w:val="0"/>
          <w:kern w:val="0"/>
          <w:sz w:val="32"/>
          <w:szCs w:val="32"/>
          <w:vertAlign w:val="superscript"/>
          <w:lang w:val="en-US" w:eastAsia="zh-CN"/>
        </w:rPr>
        <w:t>[3]</w:t>
      </w:r>
      <w:r>
        <w:rPr>
          <w:rFonts w:hint="eastAsia" w:ascii="仿宋_GB2312" w:hAnsi="仿宋_GB2312" w:eastAsia="仿宋_GB2312" w:cs="仿宋_GB2312"/>
          <w:b w:val="0"/>
          <w:bCs w:val="0"/>
          <w:color w:val="000000"/>
          <w:kern w:val="2"/>
          <w:sz w:val="32"/>
          <w:szCs w:val="32"/>
          <w:lang w:val="en-US" w:eastAsia="zh-CN" w:bidi="ar-SA"/>
        </w:rPr>
        <w:t>与高等教育贯通的机制，培养高级应用型人才。2023年，全市共</w:t>
      </w:r>
      <w:r>
        <w:rPr>
          <w:rFonts w:hint="eastAsia" w:ascii="仿宋_GB2312" w:hAnsi="仿宋_GB2312" w:eastAsia="仿宋_GB2312" w:cs="仿宋_GB2312"/>
          <w:snapToGrid w:val="0"/>
          <w:spacing w:val="0"/>
          <w:kern w:val="0"/>
          <w:sz w:val="32"/>
          <w:szCs w:val="32"/>
          <w:lang w:val="en-US" w:eastAsia="zh-CN"/>
        </w:rPr>
        <w:t>有中等职业教育在校生9.23万人</w:t>
      </w:r>
      <w:r>
        <w:rPr>
          <w:rFonts w:hint="default" w:ascii="仿宋_GB2312" w:hAnsi="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lang w:val="en-US" w:eastAsia="zh-CN"/>
        </w:rPr>
        <w:t>比2022年增加0.36万人。</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9"/>
        <w:rPr>
          <w:rFonts w:hint="eastAsia" w:ascii="仿宋_GB2312" w:hAnsi="仿宋_GB2312" w:eastAsia="仿宋_GB2312" w:cs="仿宋_GB2312"/>
          <w:snapToGrid w:val="0"/>
          <w:spacing w:val="-6"/>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四</w:t>
      </w:r>
      <w:r>
        <w:rPr>
          <w:rFonts w:hint="eastAsia" w:ascii="楷体_GB2312" w:hAnsi="楷体_GB2312" w:eastAsia="楷体_GB2312" w:cs="楷体_GB2312"/>
          <w:b w:val="0"/>
          <w:bCs w:val="0"/>
          <w:snapToGrid w:val="0"/>
          <w:spacing w:val="0"/>
          <w:kern w:val="0"/>
          <w:sz w:val="32"/>
          <w:szCs w:val="32"/>
          <w:lang w:val="en-US" w:eastAsia="zh-CN" w:bidi="ar-SA"/>
        </w:rPr>
        <w:t>）特殊教育进一步加强。</w:t>
      </w:r>
      <w:r>
        <w:rPr>
          <w:rFonts w:hint="eastAsia" w:ascii="仿宋_GB2312" w:hAnsi="仿宋_GB2312" w:eastAsia="仿宋_GB2312" w:cs="仿宋_GB2312"/>
          <w:b w:val="0"/>
          <w:bCs w:val="0"/>
          <w:color w:val="000000"/>
          <w:kern w:val="2"/>
          <w:sz w:val="32"/>
          <w:szCs w:val="32"/>
          <w:lang w:val="en-US" w:eastAsia="zh-CN" w:bidi="ar-SA"/>
        </w:rPr>
        <w:t>保障特殊儿童群体受教育权利，完善特殊教育保障机制，推进适龄残疾儿童义务教育全覆盖。2023年，全市</w:t>
      </w:r>
      <w:r>
        <w:rPr>
          <w:rFonts w:hint="eastAsia" w:ascii="仿宋_GB2312" w:hAnsi="仿宋_GB2312" w:eastAsia="仿宋_GB2312" w:cs="仿宋_GB2312"/>
          <w:snapToGrid w:val="0"/>
          <w:spacing w:val="-6"/>
          <w:kern w:val="0"/>
          <w:sz w:val="32"/>
          <w:szCs w:val="32"/>
          <w:lang w:val="en-US" w:eastAsia="zh-CN"/>
        </w:rPr>
        <w:t>义务教育阶段特殊教育在校学生0.57万人，分别比2020、2021、2022年增加0.25、0.11、0.05万人。</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eastAsia" w:ascii="楷体_GB2312" w:hAnsi="楷体_GB2312" w:eastAsia="楷体_GB2312" w:cs="楷体_GB2312"/>
          <w:b w:val="0"/>
          <w:bCs w:val="0"/>
          <w:snapToGrid w:val="0"/>
          <w:spacing w:val="0"/>
          <w:kern w:val="0"/>
          <w:sz w:val="32"/>
          <w:szCs w:val="32"/>
          <w:lang w:val="en-US" w:eastAsia="zh-CN"/>
        </w:rPr>
      </w:pPr>
      <w:r>
        <w:rPr>
          <w:rFonts w:hint="default" w:ascii="方正黑体_GBK" w:hAnsi="方正黑体_GBK" w:eastAsia="方正黑体_GBK" w:cs="方正黑体_GBK"/>
          <w:b w:val="0"/>
          <w:bCs w:val="0"/>
          <w:color w:val="auto"/>
          <w:kern w:val="0"/>
          <w:sz w:val="32"/>
          <w:szCs w:val="32"/>
          <w:lang w:eastAsia="zh-CN"/>
        </w:rPr>
        <w:t>四、</w:t>
      </w:r>
      <w:r>
        <w:rPr>
          <w:rFonts w:hint="default" w:ascii="方正黑体_GBK" w:hAnsi="方正黑体_GBK" w:eastAsia="方正黑体_GBK" w:cs="方正黑体_GBK"/>
          <w:b w:val="0"/>
          <w:bCs w:val="0"/>
          <w:snapToGrid/>
          <w:color w:val="auto"/>
          <w:spacing w:val="0"/>
          <w:kern w:val="0"/>
          <w:sz w:val="32"/>
          <w:szCs w:val="32"/>
          <w:lang w:val="en-US" w:eastAsia="zh-CN"/>
        </w:rPr>
        <w:t>儿童与福利</w:t>
      </w:r>
    </w:p>
    <w:p>
      <w:pPr>
        <w:keepNext w:val="0"/>
        <w:keepLines w:val="0"/>
        <w:pageBreakBefore w:val="0"/>
        <w:widowControl w:val="0"/>
        <w:suppressLineNumbers w:val="0"/>
        <w:kinsoku/>
        <w:wordWrap/>
        <w:overflowPunct/>
        <w:topLinePunct w:val="0"/>
        <w:autoSpaceDE/>
        <w:autoSpaceDN/>
        <w:bidi w:val="0"/>
        <w:adjustRightInd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一</w:t>
      </w:r>
      <w:r>
        <w:rPr>
          <w:rFonts w:hint="eastAsia" w:ascii="楷体_GB2312" w:hAnsi="楷体_GB2312" w:eastAsia="楷体_GB2312" w:cs="楷体_GB2312"/>
          <w:b w:val="0"/>
          <w:bCs w:val="0"/>
          <w:snapToGrid w:val="0"/>
          <w:spacing w:val="0"/>
          <w:kern w:val="0"/>
          <w:sz w:val="32"/>
          <w:szCs w:val="32"/>
          <w:lang w:val="en-US" w:eastAsia="zh-CN" w:bidi="ar-SA"/>
        </w:rPr>
        <w:t>）儿童福利机构和工作队伍建设持续加强。</w:t>
      </w:r>
      <w:r>
        <w:rPr>
          <w:rFonts w:hint="eastAsia" w:ascii="仿宋_GB2312" w:hAnsi="仿宋_GB2312" w:eastAsia="仿宋_GB2312" w:cs="仿宋_GB2312"/>
          <w:b w:val="0"/>
          <w:bCs w:val="0"/>
          <w:color w:val="000000"/>
          <w:kern w:val="2"/>
          <w:sz w:val="32"/>
          <w:szCs w:val="32"/>
          <w:lang w:val="en-US" w:eastAsia="zh-CN" w:bidi="ar-SA"/>
        </w:rPr>
        <w:t>完善市、区、街道、社区四级儿童保护机制，构建家庭保护、司法保护、社会保护的儿童保护体系，支持引导社会力量参与儿童保护和服务工作。</w:t>
      </w:r>
      <w:r>
        <w:rPr>
          <w:rFonts w:hint="eastAsia" w:ascii="仿宋_GB2312" w:hAnsi="仿宋_GB2312" w:eastAsia="仿宋_GB2312" w:cs="仿宋_GB2312"/>
          <w:snapToGrid w:val="0"/>
          <w:spacing w:val="0"/>
          <w:kern w:val="0"/>
          <w:sz w:val="32"/>
          <w:szCs w:val="32"/>
          <w:lang w:val="en-US" w:eastAsia="zh-CN"/>
        </w:rPr>
        <w:t>2023年，全市共有儿童福利机构3个；未成年人救助保护机</w:t>
      </w:r>
      <w:r>
        <w:rPr>
          <w:rFonts w:hint="eastAsia" w:ascii="仿宋_GB2312" w:hAnsi="仿宋_GB2312" w:eastAsia="仿宋_GB2312" w:cs="仿宋_GB2312"/>
          <w:snapToGrid w:val="0"/>
          <w:spacing w:val="0"/>
          <w:kern w:val="0"/>
          <w:sz w:val="32"/>
          <w:szCs w:val="32"/>
          <w:highlight w:val="none"/>
          <w:lang w:val="en-US" w:eastAsia="zh-CN"/>
        </w:rPr>
        <w:t>构</w:t>
      </w:r>
      <w:r>
        <w:rPr>
          <w:rFonts w:hint="eastAsia" w:ascii="仿宋_GB2312" w:hAnsi="仿宋_GB2312" w:cs="仿宋_GB2312"/>
          <w:snapToGrid w:val="0"/>
          <w:spacing w:val="0"/>
          <w:kern w:val="0"/>
          <w:sz w:val="32"/>
          <w:szCs w:val="32"/>
          <w:highlight w:val="none"/>
          <w:lang w:val="en-US" w:eastAsia="zh-CN"/>
        </w:rPr>
        <w:t>85</w:t>
      </w:r>
      <w:r>
        <w:rPr>
          <w:rFonts w:hint="eastAsia" w:ascii="仿宋_GB2312" w:hAnsi="仿宋_GB2312" w:eastAsia="仿宋_GB2312" w:cs="仿宋_GB2312"/>
          <w:snapToGrid w:val="0"/>
          <w:spacing w:val="0"/>
          <w:kern w:val="0"/>
          <w:sz w:val="32"/>
          <w:szCs w:val="32"/>
          <w:highlight w:val="none"/>
          <w:lang w:val="en-US" w:eastAsia="zh-CN"/>
        </w:rPr>
        <w:t>个</w:t>
      </w:r>
      <w:r>
        <w:rPr>
          <w:rFonts w:hint="default" w:ascii="仿宋_GB2312" w:hAnsi="仿宋_GB2312" w:cs="仿宋_GB2312"/>
          <w:snapToGrid w:val="0"/>
          <w:spacing w:val="0"/>
          <w:kern w:val="0"/>
          <w:sz w:val="32"/>
          <w:szCs w:val="32"/>
          <w:lang w:eastAsia="zh-CN"/>
        </w:rPr>
        <w:t>；区</w:t>
      </w:r>
      <w:r>
        <w:rPr>
          <w:rFonts w:hint="eastAsia" w:ascii="仿宋_GB2312" w:hAnsi="仿宋_GB2312" w:eastAsia="仿宋_GB2312" w:cs="仿宋_GB2312"/>
          <w:snapToGrid w:val="0"/>
          <w:spacing w:val="0"/>
          <w:kern w:val="0"/>
          <w:sz w:val="32"/>
          <w:szCs w:val="32"/>
          <w:lang w:val="en-US" w:eastAsia="zh-CN"/>
        </w:rPr>
        <w:t>未成年人救助保护中心覆盖率为100%，达到规划目标；城乡社区儿童之家</w:t>
      </w:r>
      <w:r>
        <w:rPr>
          <w:rFonts w:hint="default" w:ascii="仿宋_GB2312" w:hAnsi="仿宋_GB2312" w:cs="仿宋_GB2312"/>
          <w:snapToGrid w:val="0"/>
          <w:spacing w:val="0"/>
          <w:kern w:val="0"/>
          <w:sz w:val="32"/>
          <w:szCs w:val="32"/>
          <w:lang w:eastAsia="zh-CN"/>
        </w:rPr>
        <w:t>740</w:t>
      </w:r>
      <w:r>
        <w:rPr>
          <w:rFonts w:hint="eastAsia" w:ascii="仿宋_GB2312" w:hAnsi="仿宋_GB2312" w:eastAsia="仿宋_GB2312" w:cs="仿宋_GB2312"/>
          <w:snapToGrid w:val="0"/>
          <w:spacing w:val="0"/>
          <w:kern w:val="0"/>
          <w:sz w:val="32"/>
          <w:szCs w:val="32"/>
          <w:lang w:val="en-US" w:eastAsia="zh-CN"/>
        </w:rPr>
        <w:t>个，比2022年增加69个；</w:t>
      </w:r>
      <w:r>
        <w:rPr>
          <w:rFonts w:hint="eastAsia" w:ascii="仿宋_GB2312" w:hAnsi="仿宋_GB2312" w:eastAsia="仿宋_GB2312" w:cs="仿宋_GB2312"/>
          <w:snapToGrid/>
          <w:color w:val="000000"/>
          <w:spacing w:val="0"/>
          <w:kern w:val="2"/>
          <w:sz w:val="32"/>
          <w:szCs w:val="32"/>
          <w:lang w:val="en-US" w:eastAsia="zh-CN"/>
        </w:rPr>
        <w:t>全市共配备儿童督导员</w:t>
      </w:r>
      <w:r>
        <w:rPr>
          <w:rFonts w:hint="eastAsia" w:ascii="仿宋_GB2312" w:hAnsi="仿宋_GB2312" w:eastAsia="仿宋_GB2312" w:cs="仿宋_GB2312"/>
          <w:snapToGrid/>
          <w:color w:val="000000"/>
          <w:spacing w:val="0"/>
          <w:kern w:val="2"/>
          <w:sz w:val="32"/>
          <w:szCs w:val="32"/>
          <w:lang w:eastAsia="zh-CN"/>
        </w:rPr>
        <w:t>74</w:t>
      </w:r>
      <w:r>
        <w:rPr>
          <w:rFonts w:hint="eastAsia" w:ascii="仿宋_GB2312" w:hAnsi="仿宋_GB2312" w:eastAsia="仿宋_GB2312" w:cs="仿宋_GB2312"/>
          <w:snapToGrid/>
          <w:color w:val="000000"/>
          <w:spacing w:val="0"/>
          <w:kern w:val="2"/>
          <w:sz w:val="32"/>
          <w:szCs w:val="32"/>
          <w:lang w:val="en-US" w:eastAsia="zh-CN"/>
        </w:rPr>
        <w:t>人，配备专（兼）职儿童督导员的街道覆盖率为100%，达到规划目标。儿童主任81</w:t>
      </w:r>
      <w:r>
        <w:rPr>
          <w:rFonts w:hint="eastAsia" w:ascii="仿宋_GB2312" w:hAnsi="仿宋_GB2312" w:eastAsia="仿宋_GB2312" w:cs="仿宋_GB2312"/>
          <w:snapToGrid/>
          <w:color w:val="000000"/>
          <w:spacing w:val="0"/>
          <w:kern w:val="2"/>
          <w:sz w:val="32"/>
          <w:szCs w:val="32"/>
          <w:lang w:eastAsia="zh-CN"/>
        </w:rPr>
        <w:t>0</w:t>
      </w:r>
      <w:r>
        <w:rPr>
          <w:rFonts w:hint="eastAsia" w:ascii="仿宋_GB2312" w:hAnsi="仿宋_GB2312" w:eastAsia="仿宋_GB2312" w:cs="仿宋_GB2312"/>
          <w:snapToGrid/>
          <w:color w:val="000000"/>
          <w:spacing w:val="0"/>
          <w:kern w:val="2"/>
          <w:sz w:val="32"/>
          <w:szCs w:val="32"/>
          <w:lang w:val="en-US" w:eastAsia="zh-CN"/>
        </w:rPr>
        <w:t>人，比2022年增加1</w:t>
      </w:r>
      <w:r>
        <w:rPr>
          <w:rFonts w:hint="eastAsia" w:ascii="仿宋_GB2312" w:hAnsi="仿宋_GB2312" w:eastAsia="仿宋_GB2312" w:cs="仿宋_GB2312"/>
          <w:snapToGrid/>
          <w:color w:val="000000"/>
          <w:spacing w:val="0"/>
          <w:kern w:val="2"/>
          <w:sz w:val="32"/>
          <w:szCs w:val="32"/>
          <w:lang w:eastAsia="zh-CN"/>
        </w:rPr>
        <w:t>34</w:t>
      </w:r>
      <w:r>
        <w:rPr>
          <w:rFonts w:hint="eastAsia" w:ascii="仿宋_GB2312" w:hAnsi="仿宋_GB2312" w:eastAsia="仿宋_GB2312" w:cs="仿宋_GB2312"/>
          <w:snapToGrid/>
          <w:color w:val="000000"/>
          <w:spacing w:val="0"/>
          <w:kern w:val="2"/>
          <w:sz w:val="32"/>
          <w:szCs w:val="32"/>
          <w:lang w:val="en-US" w:eastAsia="zh-CN"/>
        </w:rPr>
        <w:t>人</w:t>
      </w:r>
      <w:r>
        <w:rPr>
          <w:rFonts w:hint="eastAsia" w:ascii="仿宋_GB2312" w:hAnsi="仿宋_GB2312" w:cs="仿宋_GB2312"/>
          <w:snapToGrid/>
          <w:color w:val="000000"/>
          <w:spacing w:val="0"/>
          <w:kern w:val="2"/>
          <w:sz w:val="32"/>
          <w:szCs w:val="32"/>
          <w:lang w:val="en-US" w:eastAsia="zh-CN"/>
        </w:rPr>
        <w:t>。</w:t>
      </w:r>
    </w:p>
    <w:p>
      <w:pPr>
        <w:pStyle w:val="2"/>
        <w:keepNext w:val="0"/>
        <w:keepLines w:val="0"/>
        <w:pageBreakBefore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二</w:t>
      </w:r>
      <w:r>
        <w:rPr>
          <w:rFonts w:hint="eastAsia" w:ascii="楷体_GB2312" w:hAnsi="楷体_GB2312" w:eastAsia="楷体_GB2312" w:cs="楷体_GB2312"/>
          <w:b w:val="0"/>
          <w:bCs w:val="0"/>
          <w:snapToGrid w:val="0"/>
          <w:spacing w:val="0"/>
          <w:kern w:val="0"/>
          <w:sz w:val="32"/>
          <w:szCs w:val="32"/>
          <w:lang w:val="en-US" w:eastAsia="zh-CN" w:bidi="ar-SA"/>
        </w:rPr>
        <w:t>）儿童医疗保障更加巩固。</w:t>
      </w:r>
      <w:r>
        <w:rPr>
          <w:rFonts w:hint="eastAsia" w:ascii="仿宋_GB2312" w:hAnsi="仿宋_GB2312" w:eastAsia="仿宋_GB2312" w:cs="仿宋_GB2312"/>
          <w:b w:val="0"/>
          <w:bCs w:val="0"/>
          <w:sz w:val="32"/>
          <w:szCs w:val="32"/>
        </w:rPr>
        <w:t>保障儿童按规定享有多层次医疗保障待遇，通过制度间互相衔接、梯次减轻深圳儿童看病就医负担</w:t>
      </w:r>
      <w:r>
        <w:rPr>
          <w:rFonts w:hint="eastAsia" w:ascii="仿宋_GB2312" w:hAnsi="仿宋_GB2312" w:eastAsia="仿宋_GB2312" w:cs="仿宋_GB2312"/>
          <w:snapToGrid w:val="0"/>
          <w:spacing w:val="0"/>
          <w:kern w:val="0"/>
          <w:sz w:val="32"/>
          <w:szCs w:val="32"/>
          <w:lang w:val="en-US" w:eastAsia="zh-CN" w:bidi="ar-SA"/>
        </w:rPr>
        <w:t>。2023年，儿童参加城乡居民基本医疗保险人数为280.19万人，分别比2020、2021、2022年增加39.31、21.08、9.98万人。</w:t>
      </w:r>
    </w:p>
    <w:p>
      <w:pPr>
        <w:keepNext w:val="0"/>
        <w:keepLines w:val="0"/>
        <w:pageBreakBefore w:val="0"/>
        <w:numPr>
          <w:ilvl w:val="0"/>
          <w:numId w:val="0"/>
        </w:numPr>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三</w:t>
      </w:r>
      <w:r>
        <w:rPr>
          <w:rFonts w:hint="eastAsia" w:ascii="楷体_GB2312" w:hAnsi="楷体_GB2312" w:eastAsia="楷体_GB2312" w:cs="楷体_GB2312"/>
          <w:b w:val="0"/>
          <w:bCs w:val="0"/>
          <w:snapToGrid w:val="0"/>
          <w:spacing w:val="0"/>
          <w:kern w:val="0"/>
          <w:sz w:val="32"/>
          <w:szCs w:val="32"/>
          <w:lang w:val="en-US" w:eastAsia="zh-CN" w:bidi="ar-SA"/>
        </w:rPr>
        <w:t>）儿童福利保障和救助制度不断强化</w:t>
      </w:r>
      <w:r>
        <w:rPr>
          <w:rFonts w:hint="eastAsia" w:ascii="楷体_GB2312" w:hAnsi="楷体_GB2312" w:eastAsia="楷体_GB2312" w:cs="楷体_GB2312"/>
          <w:snapToGrid w:val="0"/>
          <w:spacing w:val="0"/>
          <w:kern w:val="0"/>
          <w:sz w:val="32"/>
          <w:szCs w:val="32"/>
          <w:lang w:val="en-US" w:eastAsia="zh-CN"/>
        </w:rPr>
        <w:t>。</w:t>
      </w:r>
      <w:r>
        <w:rPr>
          <w:rFonts w:hint="eastAsia" w:ascii="仿宋_GB2312" w:hAnsi="仿宋_GB2312" w:eastAsia="仿宋_GB2312" w:cs="仿宋_GB2312"/>
          <w:snapToGrid w:val="0"/>
          <w:kern w:val="0"/>
          <w:sz w:val="32"/>
          <w:szCs w:val="32"/>
        </w:rPr>
        <w:t>构建困境儿童保障工作机制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完善儿童福利政策，创新儿童福利制度，提高儿童福利标准。合理制定低保标准</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特困人员救助供养标准</w:t>
      </w:r>
      <w:r>
        <w:rPr>
          <w:rFonts w:hint="eastAsia" w:ascii="仿宋_GB2312" w:hAnsi="仿宋_GB2312" w:eastAsia="仿宋_GB2312" w:cs="仿宋_GB2312"/>
          <w:snapToGrid w:val="0"/>
          <w:kern w:val="0"/>
          <w:sz w:val="32"/>
          <w:szCs w:val="32"/>
          <w:lang w:eastAsia="zh-CN"/>
        </w:rPr>
        <w:t>和孤儿基本生活最低养育标准，</w:t>
      </w:r>
      <w:r>
        <w:rPr>
          <w:rFonts w:hint="eastAsia" w:ascii="仿宋_GB2312" w:hAnsi="仿宋_GB2312" w:eastAsia="仿宋_GB2312" w:cs="仿宋_GB2312"/>
          <w:snapToGrid w:val="0"/>
          <w:kern w:val="0"/>
          <w:sz w:val="32"/>
          <w:szCs w:val="32"/>
        </w:rPr>
        <w:t>并建立动态调整机制，提升儿童生活质量。</w:t>
      </w:r>
      <w:r>
        <w:rPr>
          <w:rFonts w:hint="eastAsia" w:ascii="仿宋_GB2312" w:hAnsi="仿宋_GB2312" w:eastAsia="仿宋_GB2312" w:cs="仿宋_GB2312"/>
          <w:sz w:val="32"/>
          <w:szCs w:val="32"/>
        </w:rPr>
        <w:t>完善儿童关爱服务，打造“全国儿童关爱服务先行示范区”。</w:t>
      </w:r>
      <w:r>
        <w:rPr>
          <w:rFonts w:hint="eastAsia" w:ascii="仿宋_GB2312" w:hAnsi="仿宋_GB2312" w:eastAsia="仿宋_GB2312" w:cs="仿宋_GB2312"/>
          <w:snapToGrid w:val="0"/>
          <w:spacing w:val="0"/>
          <w:kern w:val="0"/>
          <w:sz w:val="32"/>
          <w:szCs w:val="32"/>
          <w:lang w:val="en-US" w:eastAsia="zh-CN"/>
        </w:rPr>
        <w:t>2023年，集中养育孤儿</w:t>
      </w:r>
      <w:r>
        <w:rPr>
          <w:rFonts w:hint="eastAsia" w:ascii="仿宋_GB2312" w:hAnsi="Times New Roman" w:cs="Times New Roman"/>
          <w:snapToGrid w:val="0"/>
          <w:spacing w:val="0"/>
          <w:kern w:val="0"/>
          <w:sz w:val="32"/>
          <w:szCs w:val="32"/>
          <w:vertAlign w:val="superscript"/>
          <w:lang w:val="en-US" w:eastAsia="zh-CN"/>
        </w:rPr>
        <w:t>[4]</w:t>
      </w:r>
      <w:r>
        <w:rPr>
          <w:rFonts w:hint="eastAsia" w:ascii="仿宋_GB2312" w:hAnsi="仿宋_GB2312" w:eastAsia="仿宋_GB2312" w:cs="仿宋_GB2312"/>
          <w:snapToGrid w:val="0"/>
          <w:spacing w:val="0"/>
          <w:kern w:val="0"/>
          <w:sz w:val="32"/>
          <w:szCs w:val="32"/>
          <w:lang w:val="en-US" w:eastAsia="zh-CN"/>
        </w:rPr>
        <w:t>、社会散居孤儿每人每月保障标准</w:t>
      </w:r>
      <w:r>
        <w:rPr>
          <w:rFonts w:hint="eastAsia" w:ascii="仿宋_GB2312" w:hAnsi="仿宋_GB2312" w:cs="仿宋_GB2312"/>
          <w:snapToGrid w:val="0"/>
          <w:spacing w:val="0"/>
          <w:kern w:val="0"/>
          <w:sz w:val="32"/>
          <w:szCs w:val="32"/>
          <w:lang w:val="en-US" w:eastAsia="zh-CN"/>
        </w:rPr>
        <w:t>和</w:t>
      </w:r>
      <w:r>
        <w:rPr>
          <w:rFonts w:hint="eastAsia" w:ascii="仿宋_GB2312" w:hAnsi="仿宋_GB2312" w:eastAsia="仿宋_GB2312" w:cs="仿宋_GB2312"/>
          <w:snapToGrid w:val="0"/>
          <w:spacing w:val="0"/>
          <w:kern w:val="0"/>
          <w:sz w:val="32"/>
          <w:szCs w:val="32"/>
          <w:lang w:val="en-US" w:eastAsia="zh-CN"/>
        </w:rPr>
        <w:t>事实无人抚养儿童</w:t>
      </w:r>
      <w:r>
        <w:rPr>
          <w:rFonts w:hint="eastAsia" w:ascii="仿宋_GB2312" w:hAnsi="Times New Roman" w:cs="Times New Roman"/>
          <w:snapToGrid w:val="0"/>
          <w:spacing w:val="0"/>
          <w:kern w:val="0"/>
          <w:sz w:val="32"/>
          <w:szCs w:val="32"/>
          <w:vertAlign w:val="superscript"/>
          <w:lang w:val="en-US" w:eastAsia="zh-CN"/>
        </w:rPr>
        <w:t>[5]</w:t>
      </w:r>
      <w:r>
        <w:rPr>
          <w:rFonts w:hint="eastAsia" w:ascii="仿宋_GB2312" w:hAnsi="仿宋_GB2312" w:eastAsia="仿宋_GB2312" w:cs="仿宋_GB2312"/>
          <w:snapToGrid w:val="0"/>
          <w:spacing w:val="0"/>
          <w:kern w:val="0"/>
          <w:sz w:val="32"/>
          <w:szCs w:val="32"/>
          <w:lang w:val="en-US" w:eastAsia="zh-CN"/>
        </w:rPr>
        <w:t>每人每月保障标准</w:t>
      </w:r>
      <w:r>
        <w:rPr>
          <w:rFonts w:hint="eastAsia" w:ascii="仿宋_GB2312" w:hAnsi="仿宋_GB2312" w:cs="仿宋_GB2312"/>
          <w:snapToGrid w:val="0"/>
          <w:spacing w:val="0"/>
          <w:kern w:val="0"/>
          <w:sz w:val="32"/>
          <w:szCs w:val="32"/>
          <w:lang w:val="en-US" w:eastAsia="zh-CN"/>
        </w:rPr>
        <w:t>均</w:t>
      </w:r>
      <w:r>
        <w:rPr>
          <w:rFonts w:hint="eastAsia" w:ascii="仿宋_GB2312" w:hAnsi="仿宋_GB2312" w:eastAsia="仿宋_GB2312" w:cs="仿宋_GB2312"/>
          <w:snapToGrid w:val="0"/>
          <w:spacing w:val="0"/>
          <w:kern w:val="0"/>
          <w:sz w:val="32"/>
          <w:szCs w:val="32"/>
          <w:lang w:val="en-US" w:eastAsia="zh-CN"/>
        </w:rPr>
        <w:t>为2540元，比2022年增加86元。全市共有</w:t>
      </w:r>
      <w:r>
        <w:rPr>
          <w:rFonts w:hint="eastAsia" w:ascii="仿宋_GB2312" w:hAnsi="仿宋_GB2312" w:cs="仿宋_GB2312"/>
          <w:snapToGrid w:val="0"/>
          <w:spacing w:val="0"/>
          <w:kern w:val="0"/>
          <w:sz w:val="32"/>
          <w:szCs w:val="32"/>
          <w:lang w:val="en-US" w:eastAsia="zh-CN"/>
        </w:rPr>
        <w:t>17877</w:t>
      </w:r>
      <w:r>
        <w:rPr>
          <w:rFonts w:hint="eastAsia" w:ascii="仿宋_GB2312" w:hAnsi="仿宋_GB2312" w:eastAsia="仿宋_GB2312" w:cs="仿宋_GB2312"/>
          <w:snapToGrid w:val="0"/>
          <w:spacing w:val="0"/>
          <w:kern w:val="0"/>
          <w:sz w:val="32"/>
          <w:szCs w:val="32"/>
          <w:lang w:val="en-US" w:eastAsia="zh-CN"/>
        </w:rPr>
        <w:t>名残疾儿童接受康复救助，分别比2020、2021、2022年增加</w:t>
      </w:r>
      <w:r>
        <w:rPr>
          <w:rFonts w:hint="eastAsia" w:ascii="仿宋_GB2312" w:hAnsi="仿宋_GB2312" w:cs="仿宋_GB2312"/>
          <w:snapToGrid w:val="0"/>
          <w:spacing w:val="0"/>
          <w:kern w:val="0"/>
          <w:sz w:val="32"/>
          <w:szCs w:val="32"/>
          <w:lang w:val="en-US" w:eastAsia="zh-CN"/>
        </w:rPr>
        <w:t>9000</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cs="仿宋_GB2312"/>
          <w:snapToGrid w:val="0"/>
          <w:spacing w:val="0"/>
          <w:kern w:val="0"/>
          <w:sz w:val="32"/>
          <w:szCs w:val="32"/>
          <w:lang w:val="en-US" w:eastAsia="zh-CN"/>
        </w:rPr>
        <w:t>6383</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cs="仿宋_GB2312"/>
          <w:snapToGrid w:val="0"/>
          <w:spacing w:val="0"/>
          <w:kern w:val="0"/>
          <w:sz w:val="32"/>
          <w:szCs w:val="32"/>
          <w:lang w:val="en-US" w:eastAsia="zh-CN"/>
        </w:rPr>
        <w:t>3808</w:t>
      </w:r>
      <w:r>
        <w:rPr>
          <w:rFonts w:hint="eastAsia" w:ascii="仿宋_GB2312" w:hAnsi="仿宋_GB2312" w:eastAsia="仿宋_GB2312" w:cs="仿宋_GB2312"/>
          <w:snapToGrid w:val="0"/>
          <w:spacing w:val="0"/>
          <w:kern w:val="0"/>
          <w:sz w:val="32"/>
          <w:szCs w:val="32"/>
          <w:lang w:val="en-US" w:eastAsia="zh-CN"/>
        </w:rPr>
        <w:t>人。</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eastAsia" w:ascii="楷体_GB2312" w:hAnsi="楷体_GB2312" w:eastAsia="楷体_GB2312" w:cs="楷体_GB2312"/>
          <w:b w:val="0"/>
          <w:bCs w:val="0"/>
          <w:snapToGrid w:val="0"/>
          <w:spacing w:val="0"/>
          <w:kern w:val="0"/>
          <w:sz w:val="32"/>
          <w:szCs w:val="32"/>
          <w:lang w:val="en-US" w:eastAsia="zh-CN"/>
        </w:rPr>
      </w:pPr>
      <w:r>
        <w:rPr>
          <w:rFonts w:hint="default" w:ascii="方正黑体_GBK" w:hAnsi="方正黑体_GBK" w:eastAsia="方正黑体_GBK" w:cs="方正黑体_GBK"/>
          <w:b w:val="0"/>
          <w:bCs w:val="0"/>
          <w:color w:val="auto"/>
          <w:kern w:val="0"/>
          <w:sz w:val="32"/>
          <w:szCs w:val="32"/>
          <w:lang w:eastAsia="zh-CN"/>
        </w:rPr>
        <w:t>五、</w:t>
      </w:r>
      <w:r>
        <w:rPr>
          <w:rFonts w:hint="default" w:ascii="方正黑体_GBK" w:hAnsi="方正黑体_GBK" w:eastAsia="方正黑体_GBK" w:cs="方正黑体_GBK"/>
          <w:b w:val="0"/>
          <w:bCs w:val="0"/>
          <w:snapToGrid/>
          <w:color w:val="auto"/>
          <w:spacing w:val="0"/>
          <w:kern w:val="0"/>
          <w:sz w:val="32"/>
          <w:szCs w:val="32"/>
          <w:lang w:val="en-US" w:eastAsia="zh-CN"/>
        </w:rPr>
        <w:t>儿童与家庭</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一</w:t>
      </w:r>
      <w:r>
        <w:rPr>
          <w:rFonts w:hint="eastAsia" w:ascii="楷体_GB2312" w:hAnsi="楷体_GB2312" w:eastAsia="楷体_GB2312" w:cs="楷体_GB2312"/>
          <w:b w:val="0"/>
          <w:bCs w:val="0"/>
          <w:snapToGrid w:val="0"/>
          <w:spacing w:val="0"/>
          <w:kern w:val="0"/>
          <w:sz w:val="32"/>
          <w:szCs w:val="32"/>
          <w:lang w:val="en-US" w:eastAsia="zh-CN" w:bidi="ar-SA"/>
        </w:rPr>
        <w:t>）儿童家庭教育服务体系逐渐完善。</w:t>
      </w:r>
      <w:r>
        <w:rPr>
          <w:rFonts w:hint="eastAsia" w:ascii="仿宋_GB2312" w:hAnsi="仿宋_GB2312" w:eastAsia="仿宋_GB2312" w:cs="仿宋_GB2312"/>
          <w:color w:val="auto"/>
          <w:sz w:val="32"/>
          <w:szCs w:val="32"/>
          <w:lang w:val="en-US" w:eastAsia="zh-CN"/>
        </w:rPr>
        <w:t>构建覆盖城乡的家庭教育指导服务体系，制定家庭教育工作专项规划，将家庭教育指导服务纳入公共服务体系和政府购买服务指导性目录，相关经费列入财政预算。</w:t>
      </w:r>
      <w:r>
        <w:rPr>
          <w:rFonts w:hint="eastAsia" w:ascii="仿宋_GB2312" w:hAnsi="仿宋_GB2312" w:eastAsia="仿宋_GB2312" w:cs="仿宋_GB2312"/>
          <w:snapToGrid w:val="0"/>
          <w:spacing w:val="0"/>
          <w:kern w:val="0"/>
          <w:sz w:val="32"/>
          <w:szCs w:val="32"/>
          <w:lang w:val="en-US" w:eastAsia="zh-CN"/>
        </w:rPr>
        <w:t>2023年，全</w:t>
      </w:r>
      <w:r>
        <w:rPr>
          <w:rFonts w:hint="eastAsia" w:ascii="仿宋_GB2312" w:hAnsi="仿宋_GB2312" w:eastAsia="仿宋_GB2312" w:cs="仿宋_GB2312"/>
          <w:color w:val="auto"/>
          <w:sz w:val="32"/>
          <w:szCs w:val="32"/>
          <w:lang w:val="en-US" w:eastAsia="zh-CN"/>
        </w:rPr>
        <w:t>市妇联组织参与建设的城市社区家长学校或家庭教育指导服务站点为677个，</w:t>
      </w:r>
      <w:r>
        <w:rPr>
          <w:rFonts w:hint="eastAsia" w:ascii="仿宋_GB2312" w:hAnsi="仿宋_GB2312" w:eastAsia="仿宋_GB2312" w:cs="仿宋_GB2312"/>
          <w:snapToGrid w:val="0"/>
          <w:spacing w:val="0"/>
          <w:kern w:val="0"/>
          <w:sz w:val="32"/>
          <w:szCs w:val="32"/>
          <w:lang w:val="en-US" w:eastAsia="zh-CN"/>
        </w:rPr>
        <w:t>分别比2020、2021、2022年增加16、9、6个。</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二</w:t>
      </w:r>
      <w:r>
        <w:rPr>
          <w:rFonts w:hint="eastAsia" w:ascii="楷体_GB2312" w:hAnsi="楷体_GB2312" w:eastAsia="楷体_GB2312" w:cs="楷体_GB2312"/>
          <w:b w:val="0"/>
          <w:bCs w:val="0"/>
          <w:snapToGrid w:val="0"/>
          <w:spacing w:val="0"/>
          <w:kern w:val="0"/>
          <w:sz w:val="32"/>
          <w:szCs w:val="32"/>
          <w:lang w:val="en-US" w:eastAsia="zh-CN" w:bidi="ar-SA"/>
        </w:rPr>
        <w:t>）3岁以下婴幼儿托位数建设逐渐加速。</w:t>
      </w:r>
      <w:r>
        <w:rPr>
          <w:rFonts w:hint="eastAsia" w:ascii="仿宋_GB2312" w:hAnsi="仿宋_GB2312" w:eastAsia="仿宋_GB2312" w:cs="仿宋_GB2312"/>
          <w:color w:val="auto"/>
          <w:sz w:val="32"/>
          <w:szCs w:val="32"/>
          <w:lang w:val="en-US" w:eastAsia="zh-CN"/>
        </w:rPr>
        <w:t>多渠道、多模式加快托位建设，</w:t>
      </w:r>
      <w:r>
        <w:rPr>
          <w:rFonts w:hint="eastAsia" w:ascii="仿宋_GB2312" w:hAnsi="仿宋_GB2312" w:eastAsia="仿宋_GB2312" w:cs="仿宋_GB2312"/>
          <w:snapToGrid w:val="0"/>
          <w:spacing w:val="0"/>
          <w:kern w:val="0"/>
          <w:sz w:val="32"/>
          <w:szCs w:val="32"/>
          <w:lang w:val="en-US" w:eastAsia="zh-CN"/>
        </w:rPr>
        <w:t>完善生育和婴幼儿照护服务</w:t>
      </w:r>
      <w:r>
        <w:rPr>
          <w:rFonts w:hint="default" w:ascii="仿宋_GB2312" w:hAnsi="仿宋_GB2312" w:cs="仿宋_GB2312"/>
          <w:snapToGrid w:val="0"/>
          <w:spacing w:val="0"/>
          <w:kern w:val="0"/>
          <w:sz w:val="32"/>
          <w:szCs w:val="32"/>
          <w:lang w:eastAsia="zh-CN"/>
        </w:rPr>
        <w:t>体系</w:t>
      </w:r>
      <w:r>
        <w:rPr>
          <w:rFonts w:hint="eastAsia" w:ascii="仿宋_GB2312" w:hAnsi="仿宋_GB2312" w:eastAsia="仿宋_GB2312" w:cs="仿宋_GB2312"/>
          <w:snapToGrid w:val="0"/>
          <w:spacing w:val="0"/>
          <w:kern w:val="0"/>
          <w:sz w:val="32"/>
          <w:szCs w:val="32"/>
          <w:lang w:val="en-US" w:eastAsia="zh-CN"/>
        </w:rPr>
        <w:t>。2023年，我市每千人口拥有3岁以下婴幼儿托位数为2.47个，</w:t>
      </w:r>
      <w:r>
        <w:rPr>
          <w:sz w:val="32"/>
          <w:szCs w:val="32"/>
        </w:rPr>
        <w:t>目前</w:t>
      </w:r>
      <w:r>
        <w:rPr>
          <w:rFonts w:hint="eastAsia" w:ascii="仿宋_GB2312" w:hAnsi="仿宋_GB2312" w:cs="仿宋_GB2312"/>
          <w:snapToGrid w:val="0"/>
          <w:spacing w:val="0"/>
          <w:kern w:val="0"/>
          <w:sz w:val="32"/>
          <w:szCs w:val="32"/>
          <w:lang w:val="en-US" w:eastAsia="zh-CN"/>
        </w:rPr>
        <w:t>托位数</w:t>
      </w:r>
      <w:r>
        <w:rPr>
          <w:sz w:val="32"/>
          <w:szCs w:val="32"/>
        </w:rPr>
        <w:t>稳步增长</w:t>
      </w:r>
      <w:r>
        <w:rPr>
          <w:rFonts w:hint="eastAsia"/>
          <w:sz w:val="32"/>
          <w:szCs w:val="32"/>
          <w:lang w:eastAsia="zh-CN"/>
        </w:rPr>
        <w:t>，</w:t>
      </w:r>
      <w:r>
        <w:rPr>
          <w:rFonts w:hint="eastAsia" w:ascii="仿宋_GB2312" w:hAnsi="仿宋_GB2312" w:eastAsia="仿宋_GB2312" w:cs="仿宋_GB2312"/>
          <w:snapToGrid w:val="0"/>
          <w:spacing w:val="0"/>
          <w:kern w:val="0"/>
          <w:sz w:val="32"/>
          <w:szCs w:val="32"/>
          <w:lang w:val="en-US" w:eastAsia="zh-CN"/>
        </w:rPr>
        <w:t>预期可达标。</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eastAsia" w:ascii="楷体_GB2312" w:hAnsi="楷体_GB2312" w:eastAsia="楷体_GB2312" w:cs="楷体_GB2312"/>
          <w:b w:val="0"/>
          <w:bCs w:val="0"/>
          <w:snapToGrid w:val="0"/>
          <w:spacing w:val="0"/>
          <w:kern w:val="0"/>
          <w:sz w:val="32"/>
          <w:szCs w:val="32"/>
          <w:lang w:val="en-US" w:eastAsia="zh-CN"/>
        </w:rPr>
      </w:pPr>
      <w:r>
        <w:rPr>
          <w:rFonts w:hint="default" w:ascii="方正黑体_GBK" w:hAnsi="方正黑体_GBK" w:eastAsia="方正黑体_GBK" w:cs="方正黑体_GBK"/>
          <w:b w:val="0"/>
          <w:bCs w:val="0"/>
          <w:color w:val="auto"/>
          <w:kern w:val="0"/>
          <w:sz w:val="32"/>
          <w:szCs w:val="32"/>
          <w:lang w:eastAsia="zh-CN"/>
        </w:rPr>
        <w:t>六、</w:t>
      </w:r>
      <w:r>
        <w:rPr>
          <w:rFonts w:hint="default" w:ascii="方正黑体_GBK" w:hAnsi="方正黑体_GBK" w:eastAsia="方正黑体_GBK" w:cs="方正黑体_GBK"/>
          <w:b w:val="0"/>
          <w:bCs w:val="0"/>
          <w:snapToGrid/>
          <w:color w:val="auto"/>
          <w:spacing w:val="0"/>
          <w:kern w:val="0"/>
          <w:sz w:val="32"/>
          <w:szCs w:val="32"/>
          <w:lang w:val="en-US" w:eastAsia="zh-CN"/>
        </w:rPr>
        <w:t>儿童与环境</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highlight w:val="none"/>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一</w:t>
      </w:r>
      <w:r>
        <w:rPr>
          <w:rFonts w:hint="eastAsia" w:ascii="楷体_GB2312" w:hAnsi="楷体_GB2312" w:eastAsia="楷体_GB2312" w:cs="楷体_GB2312"/>
          <w:b w:val="0"/>
          <w:bCs w:val="0"/>
          <w:snapToGrid w:val="0"/>
          <w:spacing w:val="0"/>
          <w:kern w:val="0"/>
          <w:sz w:val="32"/>
          <w:szCs w:val="32"/>
          <w:lang w:val="en-US" w:eastAsia="zh-CN" w:bidi="ar-SA"/>
        </w:rPr>
        <w:t>）儿童社会实践和活动场所不断增加。</w:t>
      </w:r>
      <w:r>
        <w:rPr>
          <w:rFonts w:hint="eastAsia" w:ascii="仿宋_GB2312" w:hAnsi="仿宋_GB2312" w:eastAsia="仿宋_GB2312" w:cs="仿宋_GB2312"/>
          <w:snapToGrid w:val="0"/>
          <w:spacing w:val="0"/>
          <w:kern w:val="0"/>
          <w:sz w:val="32"/>
          <w:szCs w:val="32"/>
          <w:lang w:val="en-US" w:eastAsia="zh-CN" w:bidi="ar-SA"/>
        </w:rPr>
        <w:t>先行示范打造</w:t>
      </w:r>
      <w:r>
        <w:rPr>
          <w:rFonts w:hint="eastAsia" w:ascii="仿宋_GB2312" w:hAnsi="仿宋_GB2312" w:cs="仿宋_GB2312"/>
          <w:snapToGrid w:val="0"/>
          <w:spacing w:val="0"/>
          <w:kern w:val="0"/>
          <w:sz w:val="32"/>
          <w:szCs w:val="32"/>
          <w:lang w:val="en-US" w:eastAsia="zh-CN" w:bidi="ar-SA"/>
        </w:rPr>
        <w:t>国家</w:t>
      </w:r>
      <w:r>
        <w:rPr>
          <w:rFonts w:hint="eastAsia" w:ascii="仿宋_GB2312" w:hAnsi="仿宋_GB2312" w:eastAsia="仿宋_GB2312" w:cs="仿宋_GB2312"/>
          <w:snapToGrid w:val="0"/>
          <w:spacing w:val="0"/>
          <w:kern w:val="0"/>
          <w:sz w:val="32"/>
          <w:szCs w:val="32"/>
          <w:lang w:val="en-US" w:eastAsia="zh-CN" w:bidi="ar-SA"/>
        </w:rPr>
        <w:t>儿童友好城市，推进儿童友好融入城市规划建设，完善各类儿童友好空间与设施规划建设标准，优化公共空间设计，加强公共服务设施和场地适儿化改造，推进儿童活动场所无障碍建设和改造。</w:t>
      </w:r>
      <w:r>
        <w:rPr>
          <w:rFonts w:hint="eastAsia" w:ascii="仿宋_GB2312" w:hAnsi="仿宋_GB2312" w:eastAsia="仿宋_GB2312" w:cs="仿宋_GB2312"/>
          <w:snapToGrid w:val="0"/>
          <w:spacing w:val="0"/>
          <w:kern w:val="0"/>
          <w:sz w:val="32"/>
          <w:szCs w:val="32"/>
          <w:highlight w:val="none"/>
          <w:lang w:val="en-US" w:eastAsia="zh-CN" w:bidi="ar-SA"/>
        </w:rPr>
        <w:t>2023年，全市建有</w:t>
      </w:r>
      <w:r>
        <w:rPr>
          <w:rFonts w:hint="default" w:ascii="仿宋_GB2312" w:hAnsi="仿宋_GB2312" w:cs="仿宋_GB2312"/>
          <w:snapToGrid w:val="0"/>
          <w:spacing w:val="0"/>
          <w:kern w:val="0"/>
          <w:sz w:val="32"/>
          <w:szCs w:val="32"/>
          <w:highlight w:val="none"/>
          <w:lang w:eastAsia="zh-CN" w:bidi="ar-SA"/>
        </w:rPr>
        <w:t>儿童</w:t>
      </w:r>
      <w:r>
        <w:rPr>
          <w:rFonts w:hint="eastAsia" w:ascii="仿宋_GB2312" w:hAnsi="仿宋_GB2312" w:eastAsia="仿宋_GB2312" w:cs="仿宋_GB2312"/>
          <w:snapToGrid w:val="0"/>
          <w:spacing w:val="0"/>
          <w:kern w:val="0"/>
          <w:sz w:val="32"/>
          <w:szCs w:val="32"/>
          <w:highlight w:val="none"/>
          <w:lang w:val="en-US" w:eastAsia="zh-CN" w:bidi="ar-SA"/>
        </w:rPr>
        <w:t>友好公园</w:t>
      </w:r>
      <w:r>
        <w:rPr>
          <w:rFonts w:hint="default" w:ascii="仿宋_GB2312" w:hAnsi="仿宋_GB2312" w:cs="仿宋_GB2312"/>
          <w:snapToGrid w:val="0"/>
          <w:spacing w:val="0"/>
          <w:kern w:val="0"/>
          <w:sz w:val="32"/>
          <w:szCs w:val="32"/>
          <w:highlight w:val="none"/>
          <w:lang w:eastAsia="zh-CN" w:bidi="ar-SA"/>
        </w:rPr>
        <w:t>54</w:t>
      </w:r>
      <w:r>
        <w:rPr>
          <w:rFonts w:hint="eastAsia" w:ascii="仿宋_GB2312" w:hAnsi="仿宋_GB2312" w:eastAsia="仿宋_GB2312" w:cs="仿宋_GB2312"/>
          <w:snapToGrid w:val="0"/>
          <w:spacing w:val="0"/>
          <w:kern w:val="0"/>
          <w:sz w:val="32"/>
          <w:szCs w:val="32"/>
          <w:highlight w:val="none"/>
          <w:lang w:val="en-US" w:eastAsia="zh-CN" w:bidi="ar-SA"/>
        </w:rPr>
        <w:t>个，比2022年增加</w:t>
      </w:r>
      <w:r>
        <w:rPr>
          <w:rFonts w:hint="default" w:ascii="仿宋_GB2312" w:hAnsi="仿宋_GB2312" w:cs="仿宋_GB2312"/>
          <w:snapToGrid w:val="0"/>
          <w:spacing w:val="0"/>
          <w:kern w:val="0"/>
          <w:sz w:val="32"/>
          <w:szCs w:val="32"/>
          <w:highlight w:val="none"/>
          <w:lang w:eastAsia="zh-CN" w:bidi="ar-SA"/>
        </w:rPr>
        <w:t>18</w:t>
      </w:r>
      <w:r>
        <w:rPr>
          <w:rFonts w:hint="eastAsia" w:ascii="仿宋_GB2312" w:hAnsi="仿宋_GB2312" w:eastAsia="仿宋_GB2312" w:cs="仿宋_GB2312"/>
          <w:snapToGrid w:val="0"/>
          <w:spacing w:val="0"/>
          <w:kern w:val="0"/>
          <w:sz w:val="32"/>
          <w:szCs w:val="32"/>
          <w:highlight w:val="none"/>
          <w:lang w:val="en-US" w:eastAsia="zh-CN" w:bidi="ar-SA"/>
        </w:rPr>
        <w:t>个；建有青少年科技教育基地151个，比2022年增加15个；共有</w:t>
      </w:r>
      <w:r>
        <w:rPr>
          <w:rFonts w:hint="default" w:ascii="仿宋_GB2312" w:hAnsi="仿宋_GB2312" w:cs="仿宋_GB2312"/>
          <w:snapToGrid w:val="0"/>
          <w:spacing w:val="0"/>
          <w:kern w:val="0"/>
          <w:sz w:val="32"/>
          <w:szCs w:val="32"/>
          <w:highlight w:val="none"/>
          <w:lang w:eastAsia="zh-CN" w:bidi="ar-SA"/>
        </w:rPr>
        <w:t>儿童</w:t>
      </w:r>
      <w:r>
        <w:rPr>
          <w:rFonts w:hint="eastAsia" w:ascii="仿宋_GB2312" w:hAnsi="仿宋_GB2312" w:eastAsia="仿宋_GB2312" w:cs="仿宋_GB2312"/>
          <w:snapToGrid w:val="0"/>
          <w:spacing w:val="0"/>
          <w:kern w:val="0"/>
          <w:sz w:val="32"/>
          <w:szCs w:val="32"/>
          <w:highlight w:val="none"/>
          <w:lang w:val="en-US" w:eastAsia="zh-CN" w:bidi="ar-SA"/>
        </w:rPr>
        <w:t>友好社区</w:t>
      </w:r>
      <w:r>
        <w:rPr>
          <w:rFonts w:hint="default" w:ascii="仿宋_GB2312" w:hAnsi="仿宋_GB2312" w:cs="仿宋_GB2312"/>
          <w:snapToGrid w:val="0"/>
          <w:spacing w:val="0"/>
          <w:kern w:val="0"/>
          <w:sz w:val="32"/>
          <w:szCs w:val="32"/>
          <w:highlight w:val="none"/>
          <w:lang w:eastAsia="zh-CN" w:bidi="ar-SA"/>
        </w:rPr>
        <w:t>276</w:t>
      </w:r>
      <w:r>
        <w:rPr>
          <w:rFonts w:hint="eastAsia" w:ascii="仿宋_GB2312" w:hAnsi="仿宋_GB2312" w:eastAsia="仿宋_GB2312" w:cs="仿宋_GB2312"/>
          <w:snapToGrid w:val="0"/>
          <w:spacing w:val="0"/>
          <w:kern w:val="0"/>
          <w:sz w:val="32"/>
          <w:szCs w:val="32"/>
          <w:highlight w:val="none"/>
          <w:lang w:val="en-US" w:eastAsia="zh-CN" w:bidi="ar-SA"/>
        </w:rPr>
        <w:t>个，儿童校外活动场所</w:t>
      </w:r>
      <w:r>
        <w:rPr>
          <w:rFonts w:hint="default" w:ascii="仿宋_GB2312" w:hAnsi="仿宋_GB2312" w:cs="仿宋_GB2312"/>
          <w:snapToGrid w:val="0"/>
          <w:spacing w:val="0"/>
          <w:kern w:val="0"/>
          <w:sz w:val="32"/>
          <w:szCs w:val="32"/>
          <w:highlight w:val="none"/>
          <w:lang w:eastAsia="zh-CN" w:bidi="ar-SA"/>
        </w:rPr>
        <w:t>318</w:t>
      </w:r>
      <w:r>
        <w:rPr>
          <w:rFonts w:hint="eastAsia" w:ascii="仿宋_GB2312" w:hAnsi="仿宋_GB2312" w:eastAsia="仿宋_GB2312" w:cs="仿宋_GB2312"/>
          <w:snapToGrid w:val="0"/>
          <w:spacing w:val="0"/>
          <w:kern w:val="0"/>
          <w:sz w:val="32"/>
          <w:szCs w:val="32"/>
          <w:highlight w:val="none"/>
          <w:lang w:val="en-US" w:eastAsia="zh-CN" w:bidi="ar-SA"/>
        </w:rPr>
        <w:t>个</w:t>
      </w:r>
      <w:r>
        <w:rPr>
          <w:rFonts w:hint="default" w:ascii="仿宋_GB2312" w:hAnsi="仿宋_GB2312" w:cs="仿宋_GB2312"/>
          <w:snapToGrid w:val="0"/>
          <w:spacing w:val="0"/>
          <w:kern w:val="0"/>
          <w:sz w:val="32"/>
          <w:szCs w:val="32"/>
          <w:highlight w:val="none"/>
          <w:lang w:val="en-US" w:eastAsia="zh-CN" w:bidi="ar-SA"/>
        </w:rPr>
        <w:t>，</w:t>
      </w:r>
      <w:r>
        <w:rPr>
          <w:rFonts w:hint="eastAsia" w:ascii="仿宋_GB2312" w:hAnsi="仿宋_GB2312" w:eastAsia="仿宋_GB2312" w:cs="仿宋_GB2312"/>
          <w:snapToGrid w:val="0"/>
          <w:spacing w:val="0"/>
          <w:kern w:val="0"/>
          <w:sz w:val="32"/>
          <w:szCs w:val="32"/>
          <w:highlight w:val="none"/>
          <w:lang w:val="en-US" w:eastAsia="zh-CN" w:bidi="ar-SA"/>
        </w:rPr>
        <w:t>社区少先队实践教育营地（基地）</w:t>
      </w:r>
      <w:r>
        <w:rPr>
          <w:rFonts w:hint="default" w:ascii="仿宋_GB2312" w:hAnsi="仿宋_GB2312" w:cs="仿宋_GB2312"/>
          <w:snapToGrid w:val="0"/>
          <w:spacing w:val="0"/>
          <w:kern w:val="0"/>
          <w:sz w:val="32"/>
          <w:szCs w:val="32"/>
          <w:highlight w:val="none"/>
          <w:lang w:val="en-US" w:eastAsia="zh-CN" w:bidi="ar-SA"/>
        </w:rPr>
        <w:t>13</w:t>
      </w:r>
      <w:r>
        <w:rPr>
          <w:rFonts w:hint="eastAsia" w:ascii="仿宋_GB2312" w:hAnsi="仿宋_GB2312" w:eastAsia="仿宋_GB2312" w:cs="仿宋_GB2312"/>
          <w:snapToGrid w:val="0"/>
          <w:spacing w:val="0"/>
          <w:kern w:val="0"/>
          <w:sz w:val="32"/>
          <w:szCs w:val="32"/>
          <w:highlight w:val="none"/>
          <w:lang w:val="en-US" w:eastAsia="zh-CN" w:bidi="ar-SA"/>
        </w:rPr>
        <w:t>个</w:t>
      </w:r>
      <w:r>
        <w:rPr>
          <w:rFonts w:hint="eastAsia" w:ascii="仿宋_GB2312" w:hAnsi="仿宋_GB2312" w:eastAsia="仿宋_GB2312" w:cs="仿宋_GB2312"/>
          <w:snapToGrid w:val="0"/>
          <w:spacing w:val="0"/>
          <w:kern w:val="0"/>
          <w:sz w:val="32"/>
          <w:szCs w:val="32"/>
          <w:highlight w:val="none"/>
          <w:lang w:val="en-US" w:eastAsia="zh-CN"/>
        </w:rPr>
        <w:t>。全市青少年参加科普宣讲活动、未成年人参观博物馆分别为30万</w:t>
      </w:r>
      <w:r>
        <w:rPr>
          <w:rFonts w:hint="default" w:ascii="仿宋_GB2312" w:hAnsi="仿宋_GB2312" w:cs="仿宋_GB2312"/>
          <w:snapToGrid w:val="0"/>
          <w:spacing w:val="0"/>
          <w:kern w:val="0"/>
          <w:sz w:val="32"/>
          <w:szCs w:val="32"/>
          <w:highlight w:val="none"/>
          <w:lang w:eastAsia="zh-CN"/>
        </w:rPr>
        <w:t>人次</w:t>
      </w:r>
      <w:r>
        <w:rPr>
          <w:rFonts w:hint="eastAsia" w:ascii="仿宋_GB2312" w:hAnsi="仿宋_GB2312" w:eastAsia="仿宋_GB2312" w:cs="仿宋_GB2312"/>
          <w:snapToGrid w:val="0"/>
          <w:spacing w:val="0"/>
          <w:kern w:val="0"/>
          <w:sz w:val="32"/>
          <w:szCs w:val="32"/>
          <w:highlight w:val="none"/>
          <w:lang w:val="en-US" w:eastAsia="zh-CN"/>
        </w:rPr>
        <w:t>、</w:t>
      </w:r>
      <w:r>
        <w:rPr>
          <w:rFonts w:hint="default" w:ascii="仿宋_GB2312" w:hAnsi="仿宋_GB2312" w:cs="仿宋_GB2312"/>
          <w:snapToGrid w:val="0"/>
          <w:spacing w:val="0"/>
          <w:kern w:val="0"/>
          <w:sz w:val="32"/>
          <w:szCs w:val="32"/>
          <w:highlight w:val="none"/>
          <w:lang w:eastAsia="zh-CN"/>
        </w:rPr>
        <w:t>341.36</w:t>
      </w:r>
      <w:r>
        <w:rPr>
          <w:rFonts w:hint="eastAsia" w:ascii="仿宋_GB2312" w:hAnsi="仿宋_GB2312" w:eastAsia="仿宋_GB2312" w:cs="仿宋_GB2312"/>
          <w:snapToGrid w:val="0"/>
          <w:spacing w:val="0"/>
          <w:kern w:val="0"/>
          <w:sz w:val="32"/>
          <w:szCs w:val="32"/>
          <w:highlight w:val="none"/>
          <w:lang w:val="en-US" w:eastAsia="zh-CN"/>
        </w:rPr>
        <w:t>万人次，其中参观博物馆人数大幅增长，比2022年增加</w:t>
      </w:r>
      <w:r>
        <w:rPr>
          <w:rFonts w:hint="default" w:ascii="仿宋_GB2312" w:hAnsi="仿宋_GB2312" w:cs="仿宋_GB2312"/>
          <w:snapToGrid w:val="0"/>
          <w:spacing w:val="0"/>
          <w:kern w:val="0"/>
          <w:sz w:val="32"/>
          <w:szCs w:val="32"/>
          <w:highlight w:val="none"/>
          <w:lang w:eastAsia="zh-CN"/>
        </w:rPr>
        <w:t>270.72</w:t>
      </w:r>
      <w:r>
        <w:rPr>
          <w:rFonts w:hint="eastAsia" w:ascii="仿宋_GB2312" w:hAnsi="仿宋_GB2312" w:eastAsia="仿宋_GB2312" w:cs="仿宋_GB2312"/>
          <w:snapToGrid w:val="0"/>
          <w:spacing w:val="0"/>
          <w:kern w:val="0"/>
          <w:sz w:val="32"/>
          <w:szCs w:val="32"/>
          <w:highlight w:val="none"/>
          <w:lang w:val="en-US" w:eastAsia="zh-CN"/>
        </w:rPr>
        <w:t>万人次。</w:t>
      </w:r>
    </w:p>
    <w:p>
      <w:pPr>
        <w:keepNext w:val="0"/>
        <w:keepLines w:val="0"/>
        <w:pageBreakBefore w:val="0"/>
        <w:widowControl/>
        <w:suppressLineNumbers w:val="0"/>
        <w:kinsoku/>
        <w:wordWrap/>
        <w:overflowPunct/>
        <w:topLinePunct w:val="0"/>
        <w:autoSpaceDE/>
        <w:autoSpaceDN/>
        <w:bidi w:val="0"/>
        <w:spacing w:afterLines="0"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二</w:t>
      </w:r>
      <w:r>
        <w:rPr>
          <w:rFonts w:hint="eastAsia" w:ascii="楷体_GB2312" w:hAnsi="楷体_GB2312" w:eastAsia="楷体_GB2312" w:cs="楷体_GB2312"/>
          <w:b w:val="0"/>
          <w:bCs w:val="0"/>
          <w:snapToGrid w:val="0"/>
          <w:spacing w:val="0"/>
          <w:kern w:val="0"/>
          <w:sz w:val="32"/>
          <w:szCs w:val="32"/>
          <w:lang w:val="en-US" w:eastAsia="zh-CN" w:bidi="ar-SA"/>
        </w:rPr>
        <w:t>）面向儿童的公共文化服务水平全面提升。</w:t>
      </w:r>
      <w:r>
        <w:rPr>
          <w:rFonts w:hint="eastAsia" w:ascii="仿宋_GB2312" w:hAnsi="仿宋_GB2312" w:eastAsia="仿宋_GB2312" w:cs="仿宋_GB2312"/>
          <w:snapToGrid w:val="0"/>
          <w:spacing w:val="0"/>
          <w:kern w:val="0"/>
          <w:sz w:val="32"/>
          <w:szCs w:val="32"/>
          <w:lang w:val="en-US" w:eastAsia="zh-CN"/>
        </w:rPr>
        <w:t>制作和传播适合儿童的精神文化产品，培育儿童文化品牌。2023年，全市公共图书馆共有少儿文献723.04万册，比2022年增加114.27万册；少儿阅览室坐席共有13891</w:t>
      </w:r>
      <w:r>
        <w:rPr>
          <w:rFonts w:hint="default" w:ascii="仿宋_GB2312" w:hAnsi="仿宋_GB2312" w:cs="仿宋_GB2312"/>
          <w:snapToGrid w:val="0"/>
          <w:spacing w:val="0"/>
          <w:kern w:val="0"/>
          <w:sz w:val="32"/>
          <w:szCs w:val="32"/>
          <w:lang w:eastAsia="zh-CN"/>
        </w:rPr>
        <w:t>个</w:t>
      </w:r>
      <w:r>
        <w:rPr>
          <w:rFonts w:hint="eastAsia" w:ascii="仿宋_GB2312" w:hAnsi="仿宋_GB2312" w:eastAsia="仿宋_GB2312" w:cs="仿宋_GB2312"/>
          <w:snapToGrid w:val="0"/>
          <w:spacing w:val="0"/>
          <w:kern w:val="0"/>
          <w:sz w:val="32"/>
          <w:szCs w:val="32"/>
          <w:lang w:val="en-US" w:eastAsia="zh-CN"/>
        </w:rPr>
        <w:t>，比上年增加3839个；设置了儿童阅览专区或阅读空间的公共图书馆有</w:t>
      </w:r>
      <w:r>
        <w:rPr>
          <w:rFonts w:hint="eastAsia" w:ascii="仿宋_GB2312" w:hAnsi="仿宋_GB2312" w:cs="仿宋_GB2312"/>
          <w:snapToGrid w:val="0"/>
          <w:spacing w:val="0"/>
          <w:kern w:val="0"/>
          <w:sz w:val="32"/>
          <w:szCs w:val="32"/>
          <w:lang w:val="en-US" w:eastAsia="zh-CN"/>
        </w:rPr>
        <w:t>12</w:t>
      </w:r>
      <w:r>
        <w:rPr>
          <w:rFonts w:hint="eastAsia" w:ascii="仿宋_GB2312" w:hAnsi="仿宋_GB2312" w:eastAsia="仿宋_GB2312" w:cs="仿宋_GB2312"/>
          <w:snapToGrid w:val="0"/>
          <w:spacing w:val="0"/>
          <w:kern w:val="0"/>
          <w:sz w:val="32"/>
          <w:szCs w:val="32"/>
          <w:lang w:val="en-US" w:eastAsia="zh-CN"/>
        </w:rPr>
        <w:t>个。全市少儿广播节目播出时间为152.50小时；少儿电视节目、电视动画片播出时间分别为3423.52小时、3369.08小时。</w:t>
      </w:r>
    </w:p>
    <w:p>
      <w:pPr>
        <w:keepNext w:val="0"/>
        <w:keepLines w:val="0"/>
        <w:pageBreakBefore w:val="0"/>
        <w:widowControl w:val="0"/>
        <w:numPr>
          <w:ilvl w:val="0"/>
          <w:numId w:val="0"/>
        </w:numPr>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1"/>
        <w:rPr>
          <w:rFonts w:hint="default" w:ascii="方正黑体_GBK" w:hAnsi="方正黑体_GBK" w:eastAsia="方正黑体_GBK" w:cs="方正黑体_GBK"/>
          <w:snapToGrid/>
          <w:color w:val="auto"/>
          <w:spacing w:val="0"/>
          <w:kern w:val="0"/>
          <w:sz w:val="32"/>
          <w:szCs w:val="32"/>
          <w:lang w:val="en-US" w:eastAsia="zh-CN"/>
        </w:rPr>
      </w:pPr>
      <w:r>
        <w:rPr>
          <w:rFonts w:hint="default" w:ascii="方正黑体_GBK" w:hAnsi="方正黑体_GBK" w:eastAsia="方正黑体_GBK" w:cs="方正黑体_GBK"/>
          <w:b w:val="0"/>
          <w:bCs w:val="0"/>
          <w:color w:val="auto"/>
          <w:kern w:val="0"/>
          <w:sz w:val="32"/>
          <w:szCs w:val="32"/>
          <w:lang w:eastAsia="zh-CN"/>
        </w:rPr>
        <w:t>七、</w:t>
      </w:r>
      <w:r>
        <w:rPr>
          <w:rFonts w:hint="default" w:ascii="方正黑体_GBK" w:hAnsi="方正黑体_GBK" w:eastAsia="方正黑体_GBK" w:cs="方正黑体_GBK"/>
          <w:snapToGrid/>
          <w:color w:val="auto"/>
          <w:spacing w:val="0"/>
          <w:kern w:val="0"/>
          <w:sz w:val="32"/>
          <w:szCs w:val="32"/>
          <w:lang w:val="en-US" w:eastAsia="zh-CN"/>
        </w:rPr>
        <w:t>儿童与法律保护</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9"/>
        <w:rPr>
          <w:rFonts w:hint="default" w:ascii="仿宋_GB2312" w:hAnsi="仿宋_GB2312" w:eastAsia="仿宋_GB2312" w:cs="仿宋_GB2312"/>
          <w:snapToGrid w:val="0"/>
          <w:spacing w:val="0"/>
          <w:kern w:val="0"/>
          <w:sz w:val="32"/>
          <w:szCs w:val="32"/>
          <w:lang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一</w:t>
      </w:r>
      <w:r>
        <w:rPr>
          <w:rFonts w:hint="eastAsia" w:ascii="楷体_GB2312" w:hAnsi="楷体_GB2312" w:eastAsia="楷体_GB2312" w:cs="楷体_GB2312"/>
          <w:b w:val="0"/>
          <w:bCs w:val="0"/>
          <w:snapToGrid w:val="0"/>
          <w:spacing w:val="0"/>
          <w:kern w:val="0"/>
          <w:sz w:val="32"/>
          <w:szCs w:val="32"/>
          <w:lang w:val="en-US" w:eastAsia="zh-CN" w:bidi="ar-SA"/>
        </w:rPr>
        <w:t>）未成年人司法保护</w:t>
      </w:r>
      <w:r>
        <w:rPr>
          <w:rFonts w:hint="eastAsia" w:ascii="楷体_GB2312" w:hAnsi="楷体_GB2312" w:eastAsia="楷体_GB2312" w:cs="楷体_GB2312"/>
          <w:b w:val="0"/>
          <w:bCs w:val="0"/>
          <w:snapToGrid w:val="0"/>
          <w:spacing w:val="0"/>
          <w:kern w:val="0"/>
          <w:sz w:val="32"/>
          <w:szCs w:val="32"/>
          <w:lang w:eastAsia="zh-CN" w:bidi="ar-SA"/>
        </w:rPr>
        <w:t>体系</w:t>
      </w:r>
      <w:r>
        <w:rPr>
          <w:rFonts w:hint="eastAsia" w:ascii="楷体_GB2312" w:hAnsi="楷体_GB2312" w:eastAsia="楷体_GB2312" w:cs="楷体_GB2312"/>
          <w:b w:val="0"/>
          <w:bCs w:val="0"/>
          <w:snapToGrid w:val="0"/>
          <w:spacing w:val="0"/>
          <w:kern w:val="0"/>
          <w:sz w:val="32"/>
          <w:szCs w:val="32"/>
          <w:lang w:val="en-US" w:eastAsia="zh-CN" w:bidi="ar-SA"/>
        </w:rPr>
        <w:t>不断健全。</w:t>
      </w:r>
      <w:r>
        <w:rPr>
          <w:rFonts w:hint="eastAsia" w:ascii="仿宋_GB2312" w:hAnsi="仿宋_GB2312" w:eastAsia="仿宋_GB2312" w:cs="仿宋_GB2312"/>
          <w:snapToGrid w:val="0"/>
          <w:spacing w:val="0"/>
          <w:kern w:val="0"/>
          <w:sz w:val="32"/>
          <w:szCs w:val="32"/>
          <w:lang w:val="en-US" w:eastAsia="zh-CN"/>
        </w:rPr>
        <w:t>健全未成年人司法工作体系，加强对未成年人的特殊司法保护，集合多部门，打造集多功能于一体的“一站式”智慧化保护平台，实现帮教、援助、维权、执法与监督等全方位精准保护。2023年，全市共设</w:t>
      </w:r>
      <w:r>
        <w:rPr>
          <w:rFonts w:hint="eastAsia" w:ascii="仿宋_GB2312" w:hAnsi="仿宋_GB2312" w:cs="仿宋_GB2312"/>
          <w:snapToGrid w:val="0"/>
          <w:spacing w:val="0"/>
          <w:kern w:val="0"/>
          <w:sz w:val="32"/>
          <w:szCs w:val="32"/>
          <w:lang w:val="en-US" w:eastAsia="zh-CN"/>
        </w:rPr>
        <w:t>家事</w:t>
      </w:r>
      <w:r>
        <w:rPr>
          <w:rFonts w:hint="eastAsia" w:ascii="仿宋_GB2312" w:hAnsi="仿宋_GB2312" w:eastAsia="仿宋_GB2312" w:cs="仿宋_GB2312"/>
          <w:snapToGrid w:val="0"/>
          <w:spacing w:val="0"/>
          <w:kern w:val="0"/>
          <w:sz w:val="32"/>
          <w:szCs w:val="32"/>
          <w:lang w:val="en-US" w:eastAsia="zh-CN"/>
        </w:rPr>
        <w:t>少年</w:t>
      </w:r>
      <w:r>
        <w:rPr>
          <w:rFonts w:hint="eastAsia" w:ascii="仿宋_GB2312" w:hAnsi="仿宋_GB2312" w:cs="仿宋_GB2312"/>
          <w:snapToGrid w:val="0"/>
          <w:spacing w:val="0"/>
          <w:kern w:val="0"/>
          <w:sz w:val="32"/>
          <w:szCs w:val="32"/>
          <w:lang w:val="en-US" w:eastAsia="zh-CN"/>
        </w:rPr>
        <w:t>专门审判机构及团队共11</w:t>
      </w:r>
      <w:r>
        <w:rPr>
          <w:rFonts w:hint="eastAsia" w:ascii="仿宋_GB2312" w:hAnsi="仿宋_GB2312" w:eastAsia="仿宋_GB2312" w:cs="仿宋_GB2312"/>
          <w:snapToGrid w:val="0"/>
          <w:spacing w:val="0"/>
          <w:kern w:val="0"/>
          <w:sz w:val="32"/>
          <w:szCs w:val="32"/>
          <w:lang w:val="en-US" w:eastAsia="zh-CN"/>
        </w:rPr>
        <w:t>个，未成年人检察专门机构12个。</w:t>
      </w:r>
      <w:r>
        <w:rPr>
          <w:rFonts w:hint="default" w:ascii="仿宋_GB2312" w:hAnsi="仿宋_GB2312" w:cs="仿宋_GB2312"/>
          <w:snapToGrid w:val="0"/>
          <w:spacing w:val="0"/>
          <w:kern w:val="0"/>
          <w:sz w:val="32"/>
          <w:szCs w:val="32"/>
          <w:lang w:eastAsia="zh-CN"/>
        </w:rPr>
        <w:t>区级儿童法律援助专业团队建立率达100%，</w:t>
      </w:r>
      <w:r>
        <w:rPr>
          <w:rFonts w:hint="eastAsia" w:ascii="仿宋_GB2312" w:hAnsi="仿宋_GB2312" w:eastAsia="仿宋_GB2312" w:cs="仿宋_GB2312"/>
          <w:snapToGrid w:val="0"/>
          <w:spacing w:val="0"/>
          <w:kern w:val="0"/>
          <w:sz w:val="32"/>
          <w:szCs w:val="32"/>
          <w:lang w:val="en-US" w:eastAsia="zh-CN"/>
        </w:rPr>
        <w:t>全市未成年人得到法律援助1433人次，比2022年增加390人次；220名儿童得到人民法院、人民检察院等司法机关提供的司法救助。</w:t>
      </w:r>
    </w:p>
    <w:p>
      <w:pPr>
        <w:keepNext w:val="0"/>
        <w:keepLines w:val="0"/>
        <w:pageBreakBefore w:val="0"/>
        <w:widowControl w:val="0"/>
        <w:kinsoku/>
        <w:wordWrap/>
        <w:overflowPunct/>
        <w:topLinePunct w:val="0"/>
        <w:autoSpaceDE/>
        <w:autoSpaceDN/>
        <w:bidi w:val="0"/>
        <w:adjustRightInd w:val="0"/>
        <w:snapToGrid/>
        <w:spacing w:afterLines="0" w:line="560" w:lineRule="exact"/>
        <w:ind w:right="0" w:rightChars="0" w:firstLine="640" w:firstLineChars="200"/>
        <w:jc w:val="both"/>
        <w:textAlignment w:val="auto"/>
        <w:outlineLvl w:val="9"/>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二</w:t>
      </w: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楷体_GB2312" w:hAnsi="楷体_GB2312" w:eastAsia="楷体_GB2312" w:cs="楷体_GB2312"/>
          <w:b w:val="0"/>
          <w:bCs w:val="0"/>
          <w:snapToGrid w:val="0"/>
          <w:spacing w:val="0"/>
          <w:kern w:val="0"/>
          <w:sz w:val="32"/>
          <w:szCs w:val="32"/>
          <w:lang w:eastAsia="zh-CN" w:bidi="ar-SA"/>
        </w:rPr>
        <w:t>侵害儿童违法犯罪行为得到依法严惩。</w:t>
      </w:r>
      <w:r>
        <w:rPr>
          <w:rFonts w:hint="eastAsia" w:ascii="仿宋_GB2312" w:hAnsi="仿宋_GB2312" w:eastAsia="仿宋_GB2312" w:cs="仿宋_GB2312"/>
          <w:snapToGrid w:val="0"/>
          <w:spacing w:val="0"/>
          <w:kern w:val="0"/>
          <w:sz w:val="32"/>
          <w:szCs w:val="32"/>
          <w:lang w:val="en-US" w:eastAsia="zh-CN"/>
        </w:rPr>
        <w:t>依法严惩侵害儿童违法犯罪行为</w:t>
      </w:r>
      <w:r>
        <w:rPr>
          <w:rFonts w:hint="eastAsia" w:ascii="仿宋_GB2312" w:hAnsi="仿宋_GB2312" w:cs="仿宋_GB2312"/>
          <w:snapToGrid w:val="0"/>
          <w:spacing w:val="0"/>
          <w:kern w:val="0"/>
          <w:sz w:val="32"/>
          <w:szCs w:val="32"/>
          <w:lang w:val="en-US" w:eastAsia="zh-CN"/>
        </w:rPr>
        <w:t>，</w:t>
      </w:r>
      <w:r>
        <w:rPr>
          <w:rFonts w:hint="eastAsia" w:ascii="仿宋_GB2312" w:hAnsi="仿宋_GB2312" w:eastAsia="仿宋_GB2312" w:cs="仿宋_GB2312"/>
          <w:snapToGrid w:val="0"/>
          <w:spacing w:val="0"/>
          <w:kern w:val="0"/>
          <w:sz w:val="32"/>
          <w:szCs w:val="32"/>
          <w:lang w:val="en-US" w:eastAsia="zh-CN"/>
        </w:rPr>
        <w:t>加强对未成年人的法治和预防犯罪教育</w:t>
      </w:r>
      <w:r>
        <w:rPr>
          <w:rFonts w:hint="eastAsia" w:ascii="仿宋_GB2312" w:hAnsi="仿宋_GB2312" w:cs="仿宋_GB2312"/>
          <w:snapToGrid w:val="0"/>
          <w:spacing w:val="0"/>
          <w:kern w:val="0"/>
          <w:sz w:val="32"/>
          <w:szCs w:val="32"/>
          <w:lang w:val="en-US" w:eastAsia="zh-CN"/>
        </w:rPr>
        <w:t>，</w:t>
      </w:r>
      <w:r>
        <w:rPr>
          <w:rFonts w:hint="eastAsia" w:ascii="仿宋_GB2312" w:hAnsi="仿宋_GB2312" w:eastAsia="仿宋_GB2312" w:cs="仿宋_GB2312"/>
          <w:snapToGrid w:val="0"/>
          <w:spacing w:val="0"/>
          <w:kern w:val="0"/>
          <w:sz w:val="32"/>
          <w:szCs w:val="32"/>
          <w:lang w:val="en-US" w:eastAsia="zh-CN"/>
        </w:rPr>
        <w:t>落实未成年人违法犯罪分级干预制度，依法采取教育矫治措施，及时发现、制止、管教未成年人不良行为，严厉打击侵犯儿童合法权益的网络违法犯罪行为。2023年，全市未成年人犯罪人数占同期犯罪人数的比例为1.06%</w:t>
      </w:r>
      <w:r>
        <w:rPr>
          <w:rFonts w:hint="eastAsia" w:ascii="仿宋_GB2312" w:hAnsi="仿宋_GB2312" w:cs="仿宋_GB2312"/>
          <w:snapToGrid w:val="0"/>
          <w:spacing w:val="0"/>
          <w:kern w:val="0"/>
          <w:sz w:val="32"/>
          <w:szCs w:val="32"/>
          <w:lang w:val="en-US" w:eastAsia="zh-CN"/>
        </w:rPr>
        <w:t>，比2022年</w:t>
      </w:r>
      <w:r>
        <w:rPr>
          <w:rFonts w:hint="eastAsia" w:ascii="仿宋_GB2312" w:hAnsi="仿宋_GB2312" w:cs="仿宋_GB2312"/>
          <w:snapToGrid w:val="0"/>
          <w:spacing w:val="0"/>
          <w:kern w:val="0"/>
          <w:sz w:val="32"/>
          <w:szCs w:val="32"/>
          <w:lang w:eastAsia="zh-CN"/>
        </w:rPr>
        <w:t>降低</w:t>
      </w:r>
      <w:r>
        <w:rPr>
          <w:rFonts w:hint="eastAsia" w:ascii="仿宋_GB2312" w:hAnsi="仿宋_GB2312" w:cs="仿宋_GB2312"/>
          <w:snapToGrid w:val="0"/>
          <w:spacing w:val="0"/>
          <w:kern w:val="0"/>
          <w:sz w:val="32"/>
          <w:szCs w:val="32"/>
          <w:lang w:val="en-US" w:eastAsia="zh-CN"/>
        </w:rPr>
        <w:t>0.67个百分点</w:t>
      </w:r>
      <w:r>
        <w:rPr>
          <w:rFonts w:hint="eastAsia" w:ascii="仿宋_GB2312" w:hAnsi="仿宋_GB2312" w:eastAsia="仿宋_GB2312" w:cs="仿宋_GB2312"/>
          <w:snapToGrid w:val="0"/>
          <w:spacing w:val="0"/>
          <w:kern w:val="0"/>
          <w:sz w:val="32"/>
          <w:szCs w:val="32"/>
          <w:lang w:val="en-US" w:eastAsia="zh-CN"/>
        </w:rPr>
        <w:t>。全年查处侵犯儿童权益的违法违规网站平台22</w:t>
      </w:r>
      <w:r>
        <w:rPr>
          <w:rFonts w:hint="eastAsia" w:ascii="仿宋_GB2312" w:hAnsi="仿宋_GB2312" w:cs="仿宋_GB2312"/>
          <w:snapToGrid w:val="0"/>
          <w:spacing w:val="0"/>
          <w:kern w:val="0"/>
          <w:sz w:val="32"/>
          <w:szCs w:val="32"/>
          <w:lang w:val="en-US" w:eastAsia="zh-CN"/>
        </w:rPr>
        <w:t>起</w:t>
      </w:r>
      <w:r>
        <w:rPr>
          <w:rFonts w:hint="eastAsia" w:ascii="仿宋_GB2312" w:hAnsi="仿宋_GB2312" w:eastAsia="仿宋_GB2312" w:cs="仿宋_GB2312"/>
          <w:snapToGrid w:val="0"/>
          <w:spacing w:val="0"/>
          <w:kern w:val="0"/>
          <w:sz w:val="32"/>
          <w:szCs w:val="32"/>
          <w:lang w:val="en-US" w:eastAsia="zh-CN"/>
        </w:rPr>
        <w:t>，处置网上危害儿童的违法和不良信息18.5万条，比2022年增加5.5万条。</w:t>
      </w:r>
    </w:p>
    <w:p>
      <w:pPr>
        <w:pStyle w:val="5"/>
        <w:spacing w:line="560" w:lineRule="exact"/>
        <w:rPr>
          <w:rFonts w:hint="eastAsia" w:ascii="仿宋_GB2312" w:hAnsi="仿宋_GB2312" w:eastAsia="仿宋_GB2312" w:cs="仿宋_GB2312"/>
          <w:sz w:val="32"/>
          <w:szCs w:val="32"/>
        </w:rPr>
      </w:pPr>
    </w:p>
    <w:p>
      <w:pPr>
        <w:pStyle w:val="5"/>
        <w:spacing w:line="560" w:lineRule="exact"/>
        <w:rPr>
          <w:rFonts w:hint="eastAsia" w:ascii="仿宋_GB2312" w:hAnsi="仿宋_GB2312" w:eastAsia="仿宋_GB2312" w:cs="仿宋_GB2312"/>
          <w:sz w:val="32"/>
          <w:szCs w:val="32"/>
        </w:rPr>
      </w:pPr>
    </w:p>
    <w:p>
      <w:pPr>
        <w:keepNext w:val="0"/>
        <w:keepLines w:val="0"/>
        <w:pageBreakBefore w:val="0"/>
        <w:widowControl w:val="0"/>
        <w:tabs>
          <w:tab w:val="left" w:pos="7581"/>
        </w:tabs>
        <w:kinsoku/>
        <w:wordWrap/>
        <w:overflowPunct/>
        <w:topLinePunct w:val="0"/>
        <w:autoSpaceDE/>
        <w:autoSpaceDN/>
        <w:bidi w:val="0"/>
        <w:adjustRightInd w:val="0"/>
        <w:snapToGrid/>
        <w:spacing w:line="240" w:lineRule="auto"/>
        <w:ind w:right="0" w:rightChars="0"/>
        <w:jc w:val="both"/>
        <w:textAlignment w:val="auto"/>
        <w:outlineLvl w:val="9"/>
        <w:rPr>
          <w:rFonts w:hint="eastAsia" w:ascii="黑体" w:hAnsi="黑体" w:eastAsia="黑体" w:cs="黑体"/>
          <w:b w:val="0"/>
          <w:bCs w:val="0"/>
          <w:snapToGrid w:val="0"/>
          <w:spacing w:val="0"/>
          <w:kern w:val="0"/>
          <w:sz w:val="24"/>
          <w:szCs w:val="24"/>
          <w:lang w:val="en-US" w:eastAsia="zh-CN"/>
        </w:rPr>
      </w:pPr>
      <w:r>
        <w:rPr>
          <w:rFonts w:hint="eastAsia" w:ascii="黑体" w:hAnsi="黑体" w:eastAsia="黑体" w:cs="黑体"/>
          <w:b w:val="0"/>
          <w:bCs w:val="0"/>
          <w:snapToGrid w:val="0"/>
          <w:spacing w:val="0"/>
          <w:kern w:val="0"/>
          <w:sz w:val="24"/>
          <w:szCs w:val="24"/>
          <w:lang w:val="en-US" w:eastAsia="zh-CN"/>
        </w:rPr>
        <w:t>注：</w:t>
      </w:r>
    </w:p>
    <w:p>
      <w:pPr>
        <w:keepNext w:val="0"/>
        <w:keepLines w:val="0"/>
        <w:pageBreakBefore w:val="0"/>
        <w:widowControl w:val="0"/>
        <w:tabs>
          <w:tab w:val="left" w:pos="7581"/>
        </w:tabs>
        <w:kinsoku/>
        <w:wordWrap/>
        <w:overflowPunct/>
        <w:topLinePunct w:val="0"/>
        <w:autoSpaceDE/>
        <w:autoSpaceDN/>
        <w:bidi w:val="0"/>
        <w:adjustRightInd w:val="0"/>
        <w:snapToGrid/>
        <w:spacing w:line="30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[1]  指初中毕业班学生数占该年级入小学一年级时学生数的百分比。</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[2]  高中阶段教育包括普通高中、普通中专、成人中专、职业高中、附设中职班、技工学校和国家开放大学中职部。</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6"/>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 xml:space="preserve">[3]  </w:t>
      </w:r>
      <w:r>
        <w:rPr>
          <w:rFonts w:hint="eastAsia" w:ascii="楷体_GB2312" w:hAnsi="楷体_GB2312" w:eastAsia="楷体_GB2312" w:cs="楷体_GB2312"/>
          <w:b w:val="0"/>
          <w:bCs w:val="0"/>
          <w:snapToGrid w:val="0"/>
          <w:spacing w:val="-6"/>
          <w:kern w:val="0"/>
          <w:sz w:val="24"/>
          <w:szCs w:val="24"/>
          <w:lang w:val="en-US" w:eastAsia="zh-CN"/>
        </w:rPr>
        <w:t>中等职业教育包括普通中专、成人中专、职业高中、附设中职班和技工学校。</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[4]  孤儿是指失去父母或查找不到生父母的未满18周岁、由地方县级以上民政部门依据有关规定和条件认定的、并已经领取了孤儿基本生活费的未成年人。其中集中养育孤儿是指社会福利机构抚养或寄养的孤儿；社会散居孤儿是指在社会上分散供养，由其法定监护人承担抚养义务、履行监护职责的孤儿。</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[5]  事实无人抚养儿童是指父母双方均符合</w:t>
      </w:r>
      <w:r>
        <w:rPr>
          <w:rFonts w:hint="eastAsia" w:ascii="楷体_GB2312" w:hAnsi="楷体_GB2312" w:eastAsia="楷体_GB2312" w:cs="楷体_GB2312"/>
          <w:snapToGrid w:val="0"/>
          <w:kern w:val="0"/>
          <w:sz w:val="24"/>
          <w:szCs w:val="24"/>
        </w:rPr>
        <w:t>重残、重病、服刑在押、强制隔离戒毒、被执行其他限制人身自由的措施、失联、被撤销监护资格、被遣送（驱逐）出境</w:t>
      </w:r>
      <w:bookmarkStart w:id="1" w:name="_GoBack"/>
      <w:bookmarkEnd w:id="1"/>
      <w:r>
        <w:rPr>
          <w:rFonts w:hint="eastAsia" w:ascii="楷体_GB2312" w:hAnsi="楷体_GB2312" w:eastAsia="楷体_GB2312" w:cs="楷体_GB2312"/>
          <w:snapToGrid w:val="0"/>
          <w:kern w:val="0"/>
          <w:sz w:val="24"/>
          <w:szCs w:val="24"/>
        </w:rPr>
        <w:t>等情形之一的儿童</w:t>
      </w:r>
      <w:r>
        <w:rPr>
          <w:rFonts w:hint="eastAsia" w:ascii="楷体_GB2312" w:hAnsi="楷体_GB2312" w:eastAsia="楷体_GB2312" w:cs="楷体_GB2312"/>
          <w:snapToGrid w:val="0"/>
          <w:kern w:val="0"/>
          <w:sz w:val="24"/>
          <w:szCs w:val="24"/>
          <w:lang w:eastAsia="zh-CN"/>
        </w:rPr>
        <w:t>；或者父母一方死亡或失踪，另一方符合</w:t>
      </w:r>
      <w:r>
        <w:rPr>
          <w:rFonts w:hint="eastAsia" w:ascii="楷体_GB2312" w:hAnsi="楷体_GB2312" w:eastAsia="楷体_GB2312" w:cs="楷体_GB2312"/>
          <w:snapToGrid w:val="0"/>
          <w:kern w:val="0"/>
          <w:sz w:val="24"/>
          <w:szCs w:val="24"/>
        </w:rPr>
        <w:t>重残、重病、服刑在押、强制隔离戒毒、被执行其他限制人身自由的措施、失联、被撤销监护资格、被遣送（驱逐）出境等情形之一的儿童</w:t>
      </w:r>
      <w:r>
        <w:rPr>
          <w:rFonts w:hint="eastAsia" w:ascii="楷体_GB2312" w:hAnsi="楷体_GB2312" w:eastAsia="楷体_GB2312" w:cs="楷体_GB2312"/>
          <w:snapToGrid w:val="0"/>
          <w:kern w:val="0"/>
          <w:sz w:val="24"/>
          <w:szCs w:val="24"/>
          <w:lang w:eastAsia="zh-CN"/>
        </w:rPr>
        <w:t>。</w:t>
      </w:r>
    </w:p>
    <w:p>
      <w:pPr>
        <w:pStyle w:val="5"/>
        <w:pBdr>
          <w:top w:val="none" w:color="auto" w:sz="0" w:space="1"/>
          <w:left w:val="none" w:color="auto" w:sz="0" w:space="4"/>
          <w:bottom w:val="none" w:color="auto" w:sz="0" w:space="1"/>
          <w:right w:val="none" w:color="auto" w:sz="0" w:space="4"/>
          <w:between w:val="single" w:color="auto" w:sz="4" w:space="0"/>
        </w:pBdr>
        <w:spacing w:line="560" w:lineRule="exact"/>
        <w:ind w:firstLine="320" w:firstLineChars="100"/>
        <w:rPr>
          <w:rFonts w:hint="default" w:ascii="仿宋_GB2312" w:hAnsi="仿宋_GB2312" w:eastAsia="仿宋_GB2312" w:cs="仿宋_GB2312"/>
          <w:sz w:val="32"/>
          <w:szCs w:val="32"/>
          <w:lang w:val="en-US" w:eastAsia="zh-CN"/>
        </w:rPr>
      </w:pPr>
    </w:p>
    <w:sectPr>
      <w:footerReference r:id="rId3" w:type="default"/>
      <w:footerReference r:id="rId4" w:type="even"/>
      <w:pgSz w:w="11906" w:h="16838"/>
      <w:pgMar w:top="2098" w:right="1531" w:bottom="1984" w:left="1531" w:header="851" w:footer="1587"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6F7EE81"/>
    <w:rsid w:val="097F7928"/>
    <w:rsid w:val="0ADFC598"/>
    <w:rsid w:val="0AFF9FAE"/>
    <w:rsid w:val="0BDFE528"/>
    <w:rsid w:val="0CF6F5D0"/>
    <w:rsid w:val="0DFEE2DA"/>
    <w:rsid w:val="0F9D4A1D"/>
    <w:rsid w:val="0FDA4B85"/>
    <w:rsid w:val="0FF53467"/>
    <w:rsid w:val="10FFB16F"/>
    <w:rsid w:val="14BF4DA8"/>
    <w:rsid w:val="165FAF01"/>
    <w:rsid w:val="17F1FC3D"/>
    <w:rsid w:val="17F7C402"/>
    <w:rsid w:val="17FF4289"/>
    <w:rsid w:val="19BD534A"/>
    <w:rsid w:val="19FD797A"/>
    <w:rsid w:val="19FDF726"/>
    <w:rsid w:val="1BFF250F"/>
    <w:rsid w:val="1CBB763A"/>
    <w:rsid w:val="1CD6BC8A"/>
    <w:rsid w:val="1CEF6532"/>
    <w:rsid w:val="1CFDF22D"/>
    <w:rsid w:val="1CFFD7A3"/>
    <w:rsid w:val="1D9F7109"/>
    <w:rsid w:val="1DBDCD5B"/>
    <w:rsid w:val="1DF711D5"/>
    <w:rsid w:val="1E6F794B"/>
    <w:rsid w:val="1EA5B836"/>
    <w:rsid w:val="1EEF2866"/>
    <w:rsid w:val="1EF3B287"/>
    <w:rsid w:val="1EF97D2A"/>
    <w:rsid w:val="1EFCB888"/>
    <w:rsid w:val="1F1E010E"/>
    <w:rsid w:val="1F7BD974"/>
    <w:rsid w:val="1F7F799D"/>
    <w:rsid w:val="1F976685"/>
    <w:rsid w:val="1FB5E573"/>
    <w:rsid w:val="1FDD39EC"/>
    <w:rsid w:val="1FDF305B"/>
    <w:rsid w:val="1FDF8C7F"/>
    <w:rsid w:val="1FEF2BC6"/>
    <w:rsid w:val="1FEF678C"/>
    <w:rsid w:val="1FFB1554"/>
    <w:rsid w:val="23BA2F55"/>
    <w:rsid w:val="23DE138A"/>
    <w:rsid w:val="23EFF770"/>
    <w:rsid w:val="24FF5319"/>
    <w:rsid w:val="25FE0D53"/>
    <w:rsid w:val="269E11BF"/>
    <w:rsid w:val="26FF1438"/>
    <w:rsid w:val="2762A95A"/>
    <w:rsid w:val="277F1373"/>
    <w:rsid w:val="27FCE183"/>
    <w:rsid w:val="287F778A"/>
    <w:rsid w:val="2A7F0F5A"/>
    <w:rsid w:val="2BFF27EE"/>
    <w:rsid w:val="2BFFF2A0"/>
    <w:rsid w:val="2C536BA5"/>
    <w:rsid w:val="2C7DCF6F"/>
    <w:rsid w:val="2D6C4AE0"/>
    <w:rsid w:val="2D7FC95D"/>
    <w:rsid w:val="2DCB1D8E"/>
    <w:rsid w:val="2DDFC28F"/>
    <w:rsid w:val="2E7B2967"/>
    <w:rsid w:val="2EBFCEAE"/>
    <w:rsid w:val="2EFB6112"/>
    <w:rsid w:val="2EFD216C"/>
    <w:rsid w:val="2F2F13A2"/>
    <w:rsid w:val="2F37BF4C"/>
    <w:rsid w:val="2F9F8BE6"/>
    <w:rsid w:val="2FDF316A"/>
    <w:rsid w:val="2FFE445E"/>
    <w:rsid w:val="2FFFE7B3"/>
    <w:rsid w:val="31F9805E"/>
    <w:rsid w:val="32FEE756"/>
    <w:rsid w:val="3321E06D"/>
    <w:rsid w:val="33A3A0F9"/>
    <w:rsid w:val="33EF8A40"/>
    <w:rsid w:val="33F2F0C2"/>
    <w:rsid w:val="33FFBB9B"/>
    <w:rsid w:val="34F8C752"/>
    <w:rsid w:val="357F2B4E"/>
    <w:rsid w:val="35DB87F3"/>
    <w:rsid w:val="35FF6F98"/>
    <w:rsid w:val="3636480F"/>
    <w:rsid w:val="36B71008"/>
    <w:rsid w:val="36FB4D20"/>
    <w:rsid w:val="371FDDEF"/>
    <w:rsid w:val="375F3441"/>
    <w:rsid w:val="37965818"/>
    <w:rsid w:val="379B66A6"/>
    <w:rsid w:val="37BCB163"/>
    <w:rsid w:val="37EDE324"/>
    <w:rsid w:val="37F15992"/>
    <w:rsid w:val="37FC052A"/>
    <w:rsid w:val="37FF7676"/>
    <w:rsid w:val="37FFE345"/>
    <w:rsid w:val="3AC9F97D"/>
    <w:rsid w:val="3AF7A352"/>
    <w:rsid w:val="3AFF7E21"/>
    <w:rsid w:val="3AFFC8AA"/>
    <w:rsid w:val="3BDBA913"/>
    <w:rsid w:val="3BDF3228"/>
    <w:rsid w:val="3BEF45F9"/>
    <w:rsid w:val="3BF994D8"/>
    <w:rsid w:val="3BFBD29D"/>
    <w:rsid w:val="3BFCBFAB"/>
    <w:rsid w:val="3BFF094B"/>
    <w:rsid w:val="3BFF7807"/>
    <w:rsid w:val="3C5EE9AB"/>
    <w:rsid w:val="3CCFE025"/>
    <w:rsid w:val="3CFD646F"/>
    <w:rsid w:val="3CFF8CFF"/>
    <w:rsid w:val="3D9F82C5"/>
    <w:rsid w:val="3DABDE47"/>
    <w:rsid w:val="3DB9EB9C"/>
    <w:rsid w:val="3DBB94A5"/>
    <w:rsid w:val="3DBBD337"/>
    <w:rsid w:val="3E39F00B"/>
    <w:rsid w:val="3E5F7859"/>
    <w:rsid w:val="3E7F900F"/>
    <w:rsid w:val="3E7FC944"/>
    <w:rsid w:val="3EBFC218"/>
    <w:rsid w:val="3ECE3EFF"/>
    <w:rsid w:val="3EEE2734"/>
    <w:rsid w:val="3F3702B6"/>
    <w:rsid w:val="3F4F92D2"/>
    <w:rsid w:val="3F57C0EF"/>
    <w:rsid w:val="3F6EDD21"/>
    <w:rsid w:val="3F75E429"/>
    <w:rsid w:val="3F7BB7FB"/>
    <w:rsid w:val="3F7F3D32"/>
    <w:rsid w:val="3F93ADA1"/>
    <w:rsid w:val="3FA3B923"/>
    <w:rsid w:val="3FB2416E"/>
    <w:rsid w:val="3FDF35C5"/>
    <w:rsid w:val="3FDF5AD7"/>
    <w:rsid w:val="3FDF866B"/>
    <w:rsid w:val="3FF72101"/>
    <w:rsid w:val="3FFB49DF"/>
    <w:rsid w:val="3FFB6C01"/>
    <w:rsid w:val="3FFB8626"/>
    <w:rsid w:val="3FFBCCE2"/>
    <w:rsid w:val="3FFD1E07"/>
    <w:rsid w:val="3FFD59CB"/>
    <w:rsid w:val="3FFDA585"/>
    <w:rsid w:val="3FFF1AAB"/>
    <w:rsid w:val="3FFFE722"/>
    <w:rsid w:val="415A0373"/>
    <w:rsid w:val="4359D778"/>
    <w:rsid w:val="44FF61A8"/>
    <w:rsid w:val="46D50A6E"/>
    <w:rsid w:val="46DF6F68"/>
    <w:rsid w:val="476CADD0"/>
    <w:rsid w:val="476DFC48"/>
    <w:rsid w:val="47BD9E0A"/>
    <w:rsid w:val="47D77A20"/>
    <w:rsid w:val="47F73E14"/>
    <w:rsid w:val="47FB0E08"/>
    <w:rsid w:val="47FFCDC5"/>
    <w:rsid w:val="47FFF362"/>
    <w:rsid w:val="48FFA3D2"/>
    <w:rsid w:val="49AE88F0"/>
    <w:rsid w:val="4AB507F8"/>
    <w:rsid w:val="4ADF5770"/>
    <w:rsid w:val="4B3FAC71"/>
    <w:rsid w:val="4BFC3316"/>
    <w:rsid w:val="4DDB2E6F"/>
    <w:rsid w:val="4DDBF0A4"/>
    <w:rsid w:val="4EDFD247"/>
    <w:rsid w:val="4EED07DF"/>
    <w:rsid w:val="4EFFD927"/>
    <w:rsid w:val="4F1A81A4"/>
    <w:rsid w:val="4F1F1B19"/>
    <w:rsid w:val="4F6F0A24"/>
    <w:rsid w:val="4FA79AAE"/>
    <w:rsid w:val="4FCF64F4"/>
    <w:rsid w:val="4FECDF26"/>
    <w:rsid w:val="4FEF43B9"/>
    <w:rsid w:val="4FEF5C95"/>
    <w:rsid w:val="4FF09107"/>
    <w:rsid w:val="4FF50322"/>
    <w:rsid w:val="4FFF1D2F"/>
    <w:rsid w:val="50F96021"/>
    <w:rsid w:val="52BB0AB3"/>
    <w:rsid w:val="53EF5CC7"/>
    <w:rsid w:val="53FC17E4"/>
    <w:rsid w:val="53FC8EE8"/>
    <w:rsid w:val="53FDB6DE"/>
    <w:rsid w:val="547B2C1C"/>
    <w:rsid w:val="547F4A02"/>
    <w:rsid w:val="55BA6E6C"/>
    <w:rsid w:val="55BBDB30"/>
    <w:rsid w:val="565F199D"/>
    <w:rsid w:val="56ECA23F"/>
    <w:rsid w:val="576FF7C9"/>
    <w:rsid w:val="577DB5D7"/>
    <w:rsid w:val="5788DCEE"/>
    <w:rsid w:val="57CB5D30"/>
    <w:rsid w:val="57D2BA51"/>
    <w:rsid w:val="57DB2728"/>
    <w:rsid w:val="57DBA732"/>
    <w:rsid w:val="57DD84B5"/>
    <w:rsid w:val="57DDAE98"/>
    <w:rsid w:val="57E5A11D"/>
    <w:rsid w:val="57EFDEF4"/>
    <w:rsid w:val="57FE491F"/>
    <w:rsid w:val="57FED483"/>
    <w:rsid w:val="593756E0"/>
    <w:rsid w:val="595EDA03"/>
    <w:rsid w:val="59E79B08"/>
    <w:rsid w:val="59EC267C"/>
    <w:rsid w:val="59FE4089"/>
    <w:rsid w:val="5A15DB45"/>
    <w:rsid w:val="5AD5E5A0"/>
    <w:rsid w:val="5ADB8387"/>
    <w:rsid w:val="5AE922AC"/>
    <w:rsid w:val="5AEA7C82"/>
    <w:rsid w:val="5AFF302A"/>
    <w:rsid w:val="5AFF897A"/>
    <w:rsid w:val="5B57EE29"/>
    <w:rsid w:val="5BAF26AF"/>
    <w:rsid w:val="5BAF89EC"/>
    <w:rsid w:val="5BAF8E8D"/>
    <w:rsid w:val="5BBCCD7F"/>
    <w:rsid w:val="5BDED8FC"/>
    <w:rsid w:val="5BE98D84"/>
    <w:rsid w:val="5BED1E3C"/>
    <w:rsid w:val="5BFFD4C6"/>
    <w:rsid w:val="5D69F292"/>
    <w:rsid w:val="5D6D9B2F"/>
    <w:rsid w:val="5D9575FC"/>
    <w:rsid w:val="5DA105AB"/>
    <w:rsid w:val="5DD939D9"/>
    <w:rsid w:val="5DDE9189"/>
    <w:rsid w:val="5DF57A70"/>
    <w:rsid w:val="5DFB79CF"/>
    <w:rsid w:val="5DFF8FCE"/>
    <w:rsid w:val="5DFFF972"/>
    <w:rsid w:val="5E3E4E99"/>
    <w:rsid w:val="5E3FDB60"/>
    <w:rsid w:val="5EAF1089"/>
    <w:rsid w:val="5EBF9BFC"/>
    <w:rsid w:val="5EDF1515"/>
    <w:rsid w:val="5EEDB958"/>
    <w:rsid w:val="5EEE7ED3"/>
    <w:rsid w:val="5EFE038E"/>
    <w:rsid w:val="5EFE823B"/>
    <w:rsid w:val="5F2D7C7E"/>
    <w:rsid w:val="5F3F8487"/>
    <w:rsid w:val="5F4E5BD2"/>
    <w:rsid w:val="5F63FAFF"/>
    <w:rsid w:val="5F684C8A"/>
    <w:rsid w:val="5F7652B8"/>
    <w:rsid w:val="5F7A548B"/>
    <w:rsid w:val="5F7B860F"/>
    <w:rsid w:val="5F7FB245"/>
    <w:rsid w:val="5FBBD1B6"/>
    <w:rsid w:val="5FBED680"/>
    <w:rsid w:val="5FBF2A8C"/>
    <w:rsid w:val="5FCCB22F"/>
    <w:rsid w:val="5FD6214F"/>
    <w:rsid w:val="5FD764E3"/>
    <w:rsid w:val="5FDB50F7"/>
    <w:rsid w:val="5FDBE775"/>
    <w:rsid w:val="5FE5944A"/>
    <w:rsid w:val="5FEA9129"/>
    <w:rsid w:val="5FF54B06"/>
    <w:rsid w:val="5FF76E31"/>
    <w:rsid w:val="5FFF13B9"/>
    <w:rsid w:val="5FFF1589"/>
    <w:rsid w:val="5FFF57D2"/>
    <w:rsid w:val="607D7E08"/>
    <w:rsid w:val="60E42155"/>
    <w:rsid w:val="616FC706"/>
    <w:rsid w:val="61FFA1EF"/>
    <w:rsid w:val="62EF891C"/>
    <w:rsid w:val="63FFC8E2"/>
    <w:rsid w:val="653B446B"/>
    <w:rsid w:val="655B9455"/>
    <w:rsid w:val="65DD6A42"/>
    <w:rsid w:val="65DFC745"/>
    <w:rsid w:val="65E62D70"/>
    <w:rsid w:val="67752E2C"/>
    <w:rsid w:val="67D4A409"/>
    <w:rsid w:val="67F6B97D"/>
    <w:rsid w:val="67FDD50E"/>
    <w:rsid w:val="68AE436F"/>
    <w:rsid w:val="694B4D87"/>
    <w:rsid w:val="69F3FA3D"/>
    <w:rsid w:val="6A95FAE9"/>
    <w:rsid w:val="6ABE9C81"/>
    <w:rsid w:val="6ADC0986"/>
    <w:rsid w:val="6AF32E74"/>
    <w:rsid w:val="6AFD4C38"/>
    <w:rsid w:val="6AFDA60D"/>
    <w:rsid w:val="6B1F5E1A"/>
    <w:rsid w:val="6B5F5FFA"/>
    <w:rsid w:val="6B5F8505"/>
    <w:rsid w:val="6B62DCE9"/>
    <w:rsid w:val="6BACB14A"/>
    <w:rsid w:val="6BBE1B9B"/>
    <w:rsid w:val="6BBF5AFB"/>
    <w:rsid w:val="6BCB7B5B"/>
    <w:rsid w:val="6BE72BAB"/>
    <w:rsid w:val="6BF94433"/>
    <w:rsid w:val="6BFC6B9D"/>
    <w:rsid w:val="6BFFC6AD"/>
    <w:rsid w:val="6C0CC962"/>
    <w:rsid w:val="6C1613B8"/>
    <w:rsid w:val="6CDF9CC8"/>
    <w:rsid w:val="6CF1175A"/>
    <w:rsid w:val="6DE974E9"/>
    <w:rsid w:val="6DEF08CD"/>
    <w:rsid w:val="6DF35CA2"/>
    <w:rsid w:val="6DF3A608"/>
    <w:rsid w:val="6DF8015D"/>
    <w:rsid w:val="6DFF0919"/>
    <w:rsid w:val="6E17B385"/>
    <w:rsid w:val="6E2EB9E3"/>
    <w:rsid w:val="6E2F2B11"/>
    <w:rsid w:val="6E5F85B8"/>
    <w:rsid w:val="6EB2A2E1"/>
    <w:rsid w:val="6EBE4E7B"/>
    <w:rsid w:val="6EDE9861"/>
    <w:rsid w:val="6EDF16E5"/>
    <w:rsid w:val="6EE0EBA4"/>
    <w:rsid w:val="6EEF745C"/>
    <w:rsid w:val="6EF45380"/>
    <w:rsid w:val="6EFF8A14"/>
    <w:rsid w:val="6F1C7E16"/>
    <w:rsid w:val="6F55542A"/>
    <w:rsid w:val="6F5E39B7"/>
    <w:rsid w:val="6F6F4947"/>
    <w:rsid w:val="6F7E2038"/>
    <w:rsid w:val="6F7F5516"/>
    <w:rsid w:val="6F9E0C67"/>
    <w:rsid w:val="6FAD0417"/>
    <w:rsid w:val="6FB3E919"/>
    <w:rsid w:val="6FBB0FD0"/>
    <w:rsid w:val="6FDE2C73"/>
    <w:rsid w:val="6FDF2E92"/>
    <w:rsid w:val="6FDF4A92"/>
    <w:rsid w:val="6FE6CCF3"/>
    <w:rsid w:val="6FEA90FB"/>
    <w:rsid w:val="6FEFA7C6"/>
    <w:rsid w:val="6FF57EE9"/>
    <w:rsid w:val="6FF5CB14"/>
    <w:rsid w:val="6FF7574D"/>
    <w:rsid w:val="6FF77438"/>
    <w:rsid w:val="6FFA5D6E"/>
    <w:rsid w:val="6FFB8783"/>
    <w:rsid w:val="6FFE17F6"/>
    <w:rsid w:val="6FFEDCAB"/>
    <w:rsid w:val="6FFF10A1"/>
    <w:rsid w:val="6FFF556A"/>
    <w:rsid w:val="6FFFE393"/>
    <w:rsid w:val="715F8152"/>
    <w:rsid w:val="71BBC114"/>
    <w:rsid w:val="72FF43C4"/>
    <w:rsid w:val="72FFAFB0"/>
    <w:rsid w:val="731D328E"/>
    <w:rsid w:val="73733A7A"/>
    <w:rsid w:val="7395D4FA"/>
    <w:rsid w:val="73AF9648"/>
    <w:rsid w:val="73DFBD43"/>
    <w:rsid w:val="73EFA6F6"/>
    <w:rsid w:val="73F5A7F6"/>
    <w:rsid w:val="73F78010"/>
    <w:rsid w:val="73FD294C"/>
    <w:rsid w:val="73FE11B1"/>
    <w:rsid w:val="73FF0EB8"/>
    <w:rsid w:val="74BE84D2"/>
    <w:rsid w:val="74BFF08D"/>
    <w:rsid w:val="74D916B7"/>
    <w:rsid w:val="74EF431E"/>
    <w:rsid w:val="74FB46C8"/>
    <w:rsid w:val="7529F7FF"/>
    <w:rsid w:val="753FBC49"/>
    <w:rsid w:val="755FCF81"/>
    <w:rsid w:val="756E5D3D"/>
    <w:rsid w:val="756E8C24"/>
    <w:rsid w:val="75AF72E1"/>
    <w:rsid w:val="75BFC1B3"/>
    <w:rsid w:val="75BFE05A"/>
    <w:rsid w:val="75DF4FE6"/>
    <w:rsid w:val="75E27300"/>
    <w:rsid w:val="75EFDC23"/>
    <w:rsid w:val="75F53813"/>
    <w:rsid w:val="75F77A08"/>
    <w:rsid w:val="75F9DD76"/>
    <w:rsid w:val="75FFC1DE"/>
    <w:rsid w:val="763F50CD"/>
    <w:rsid w:val="766F52E6"/>
    <w:rsid w:val="76A72465"/>
    <w:rsid w:val="76B9ABFF"/>
    <w:rsid w:val="76BFF300"/>
    <w:rsid w:val="76D5FF83"/>
    <w:rsid w:val="76DF8646"/>
    <w:rsid w:val="76FD415D"/>
    <w:rsid w:val="76FD6944"/>
    <w:rsid w:val="76FD7F6A"/>
    <w:rsid w:val="771C2D50"/>
    <w:rsid w:val="77338467"/>
    <w:rsid w:val="773BBB5A"/>
    <w:rsid w:val="773C0A0C"/>
    <w:rsid w:val="773DDFDE"/>
    <w:rsid w:val="775D1543"/>
    <w:rsid w:val="775D706C"/>
    <w:rsid w:val="7767E966"/>
    <w:rsid w:val="777F0EE5"/>
    <w:rsid w:val="779D7FD8"/>
    <w:rsid w:val="779EFEB0"/>
    <w:rsid w:val="77AF0E1D"/>
    <w:rsid w:val="77AFB505"/>
    <w:rsid w:val="77B59BC7"/>
    <w:rsid w:val="77B7F12E"/>
    <w:rsid w:val="77BB9473"/>
    <w:rsid w:val="77BBDEEB"/>
    <w:rsid w:val="77BD309C"/>
    <w:rsid w:val="77CF5936"/>
    <w:rsid w:val="77DBBE6E"/>
    <w:rsid w:val="77F223FB"/>
    <w:rsid w:val="77F382E0"/>
    <w:rsid w:val="77F787E6"/>
    <w:rsid w:val="77FCA59A"/>
    <w:rsid w:val="77FE09A7"/>
    <w:rsid w:val="77FEE791"/>
    <w:rsid w:val="77FFBE5D"/>
    <w:rsid w:val="77FFCD9A"/>
    <w:rsid w:val="77FFF052"/>
    <w:rsid w:val="77FFF5CF"/>
    <w:rsid w:val="78FF0E33"/>
    <w:rsid w:val="79767264"/>
    <w:rsid w:val="797F5729"/>
    <w:rsid w:val="79FCF2D3"/>
    <w:rsid w:val="79FF7114"/>
    <w:rsid w:val="79FF96C6"/>
    <w:rsid w:val="7A4E4E3F"/>
    <w:rsid w:val="7A75CF5E"/>
    <w:rsid w:val="7A790F85"/>
    <w:rsid w:val="7A7DD28F"/>
    <w:rsid w:val="7A9F600D"/>
    <w:rsid w:val="7AB42829"/>
    <w:rsid w:val="7AEED164"/>
    <w:rsid w:val="7AEEECF5"/>
    <w:rsid w:val="7AF6BBB6"/>
    <w:rsid w:val="7B3D2911"/>
    <w:rsid w:val="7B3E6138"/>
    <w:rsid w:val="7B5BA305"/>
    <w:rsid w:val="7B6CE468"/>
    <w:rsid w:val="7B77B1AF"/>
    <w:rsid w:val="7BA7BE4A"/>
    <w:rsid w:val="7BAF605D"/>
    <w:rsid w:val="7BBB5F02"/>
    <w:rsid w:val="7BC71C11"/>
    <w:rsid w:val="7BC75D11"/>
    <w:rsid w:val="7BF13E06"/>
    <w:rsid w:val="7BF7B30E"/>
    <w:rsid w:val="7BF97831"/>
    <w:rsid w:val="7BFB6B17"/>
    <w:rsid w:val="7BFC1ECF"/>
    <w:rsid w:val="7BFC8C74"/>
    <w:rsid w:val="7BFCD12E"/>
    <w:rsid w:val="7BFD897F"/>
    <w:rsid w:val="7C5B6308"/>
    <w:rsid w:val="7C7B137A"/>
    <w:rsid w:val="7CAF14DE"/>
    <w:rsid w:val="7CDF4F65"/>
    <w:rsid w:val="7CDF7B7B"/>
    <w:rsid w:val="7CEF6566"/>
    <w:rsid w:val="7CF1395D"/>
    <w:rsid w:val="7CF5853D"/>
    <w:rsid w:val="7CFEA699"/>
    <w:rsid w:val="7CFF0C16"/>
    <w:rsid w:val="7D3BBFAA"/>
    <w:rsid w:val="7D3E372A"/>
    <w:rsid w:val="7D51C95C"/>
    <w:rsid w:val="7D6F183F"/>
    <w:rsid w:val="7D7A209A"/>
    <w:rsid w:val="7D7AAAF5"/>
    <w:rsid w:val="7D7F99EC"/>
    <w:rsid w:val="7D9DD0F4"/>
    <w:rsid w:val="7DADE644"/>
    <w:rsid w:val="7DAFC139"/>
    <w:rsid w:val="7DAFE4ED"/>
    <w:rsid w:val="7DBF130B"/>
    <w:rsid w:val="7DD5494D"/>
    <w:rsid w:val="7DDF76B5"/>
    <w:rsid w:val="7DE34905"/>
    <w:rsid w:val="7DED687B"/>
    <w:rsid w:val="7DF3DD1C"/>
    <w:rsid w:val="7DF6EAFD"/>
    <w:rsid w:val="7DF7E8CF"/>
    <w:rsid w:val="7DFE8F27"/>
    <w:rsid w:val="7DFEFFDC"/>
    <w:rsid w:val="7DFF243F"/>
    <w:rsid w:val="7DFF3D78"/>
    <w:rsid w:val="7E3A7644"/>
    <w:rsid w:val="7E7B9EA8"/>
    <w:rsid w:val="7E870983"/>
    <w:rsid w:val="7EB7F6B7"/>
    <w:rsid w:val="7EBC3D3E"/>
    <w:rsid w:val="7EBF351C"/>
    <w:rsid w:val="7ED2A281"/>
    <w:rsid w:val="7ED6ABB0"/>
    <w:rsid w:val="7ED91810"/>
    <w:rsid w:val="7EE6D2A8"/>
    <w:rsid w:val="7EEB9C3F"/>
    <w:rsid w:val="7EF3D0CC"/>
    <w:rsid w:val="7EF73E77"/>
    <w:rsid w:val="7EF99C2F"/>
    <w:rsid w:val="7EF9DACB"/>
    <w:rsid w:val="7EFA9A60"/>
    <w:rsid w:val="7EFBA42C"/>
    <w:rsid w:val="7EFC0F46"/>
    <w:rsid w:val="7EFD2C63"/>
    <w:rsid w:val="7EFEC244"/>
    <w:rsid w:val="7F0C7601"/>
    <w:rsid w:val="7F13F3AD"/>
    <w:rsid w:val="7F3B0156"/>
    <w:rsid w:val="7F3D4D2B"/>
    <w:rsid w:val="7F3E99A6"/>
    <w:rsid w:val="7F493508"/>
    <w:rsid w:val="7F5B0AAA"/>
    <w:rsid w:val="7F5D4D26"/>
    <w:rsid w:val="7F5F7C69"/>
    <w:rsid w:val="7F6B06AF"/>
    <w:rsid w:val="7F723228"/>
    <w:rsid w:val="7F729B27"/>
    <w:rsid w:val="7F7A7C71"/>
    <w:rsid w:val="7F7B9E6F"/>
    <w:rsid w:val="7F7E1055"/>
    <w:rsid w:val="7F7F01A2"/>
    <w:rsid w:val="7F7FD770"/>
    <w:rsid w:val="7F8B2762"/>
    <w:rsid w:val="7F8F7856"/>
    <w:rsid w:val="7F96E03A"/>
    <w:rsid w:val="7F99EF7C"/>
    <w:rsid w:val="7F9B8CED"/>
    <w:rsid w:val="7F9C3E87"/>
    <w:rsid w:val="7FAECA67"/>
    <w:rsid w:val="7FAFAD2B"/>
    <w:rsid w:val="7FAFEC69"/>
    <w:rsid w:val="7FB5C02A"/>
    <w:rsid w:val="7FB607F9"/>
    <w:rsid w:val="7FB6DBC3"/>
    <w:rsid w:val="7FB79492"/>
    <w:rsid w:val="7FB87DAC"/>
    <w:rsid w:val="7FBB472A"/>
    <w:rsid w:val="7FBDB299"/>
    <w:rsid w:val="7FBEFD85"/>
    <w:rsid w:val="7FBF3594"/>
    <w:rsid w:val="7FCF379D"/>
    <w:rsid w:val="7FCF4E54"/>
    <w:rsid w:val="7FCFBACA"/>
    <w:rsid w:val="7FD5B08D"/>
    <w:rsid w:val="7FDB06A3"/>
    <w:rsid w:val="7FDE2CB2"/>
    <w:rsid w:val="7FDEA6A4"/>
    <w:rsid w:val="7FDF4AE7"/>
    <w:rsid w:val="7FDF51CA"/>
    <w:rsid w:val="7FDF7FC8"/>
    <w:rsid w:val="7FDFA930"/>
    <w:rsid w:val="7FE61080"/>
    <w:rsid w:val="7FE94900"/>
    <w:rsid w:val="7FEC521F"/>
    <w:rsid w:val="7FEE8416"/>
    <w:rsid w:val="7FEEFD68"/>
    <w:rsid w:val="7FEF0C69"/>
    <w:rsid w:val="7FEF32D0"/>
    <w:rsid w:val="7FF33F71"/>
    <w:rsid w:val="7FF532FA"/>
    <w:rsid w:val="7FF59FFF"/>
    <w:rsid w:val="7FF60052"/>
    <w:rsid w:val="7FF6B090"/>
    <w:rsid w:val="7FF6B23B"/>
    <w:rsid w:val="7FF7488E"/>
    <w:rsid w:val="7FF7E2DD"/>
    <w:rsid w:val="7FFA33A9"/>
    <w:rsid w:val="7FFB2517"/>
    <w:rsid w:val="7FFB3C28"/>
    <w:rsid w:val="7FFB5B54"/>
    <w:rsid w:val="7FFB7275"/>
    <w:rsid w:val="7FFBE205"/>
    <w:rsid w:val="7FFC4098"/>
    <w:rsid w:val="7FFD9936"/>
    <w:rsid w:val="7FFE26DA"/>
    <w:rsid w:val="7FFE8253"/>
    <w:rsid w:val="7FFEA24E"/>
    <w:rsid w:val="7FFECA8C"/>
    <w:rsid w:val="7FFF018C"/>
    <w:rsid w:val="7FFF0506"/>
    <w:rsid w:val="7FFF050E"/>
    <w:rsid w:val="7FFF06FF"/>
    <w:rsid w:val="7FFF074F"/>
    <w:rsid w:val="7FFF1050"/>
    <w:rsid w:val="7FFF1E91"/>
    <w:rsid w:val="7FFF2008"/>
    <w:rsid w:val="7FFF2A6A"/>
    <w:rsid w:val="7FFF50FB"/>
    <w:rsid w:val="7FFF7297"/>
    <w:rsid w:val="7FFF7624"/>
    <w:rsid w:val="7FFF7632"/>
    <w:rsid w:val="7FFFC11E"/>
    <w:rsid w:val="7FFFF768"/>
    <w:rsid w:val="85AC3B36"/>
    <w:rsid w:val="87DF69A8"/>
    <w:rsid w:val="8976AE06"/>
    <w:rsid w:val="8ACD8A71"/>
    <w:rsid w:val="8AEDFF71"/>
    <w:rsid w:val="8BFE5961"/>
    <w:rsid w:val="8D3AEE48"/>
    <w:rsid w:val="8D7B7D88"/>
    <w:rsid w:val="8DFF545C"/>
    <w:rsid w:val="8FF76CD5"/>
    <w:rsid w:val="8FFB9496"/>
    <w:rsid w:val="8FFF44BA"/>
    <w:rsid w:val="8FFF52A0"/>
    <w:rsid w:val="92F93F51"/>
    <w:rsid w:val="93FE4CB5"/>
    <w:rsid w:val="96FD26CA"/>
    <w:rsid w:val="976FF2DD"/>
    <w:rsid w:val="97ECA5B1"/>
    <w:rsid w:val="97FB4095"/>
    <w:rsid w:val="99B7DB67"/>
    <w:rsid w:val="99F9A9FE"/>
    <w:rsid w:val="9ABC3CCF"/>
    <w:rsid w:val="9BBEDA20"/>
    <w:rsid w:val="9BDFB1CE"/>
    <w:rsid w:val="9BEAF191"/>
    <w:rsid w:val="9BFFC8A7"/>
    <w:rsid w:val="9D3CF07C"/>
    <w:rsid w:val="9DEFC13C"/>
    <w:rsid w:val="9DFECCD2"/>
    <w:rsid w:val="9ED780C2"/>
    <w:rsid w:val="9EDC0168"/>
    <w:rsid w:val="9EFC5D8B"/>
    <w:rsid w:val="9F3B6647"/>
    <w:rsid w:val="9F759B02"/>
    <w:rsid w:val="9F77066C"/>
    <w:rsid w:val="9F7B6FB1"/>
    <w:rsid w:val="9FDF639F"/>
    <w:rsid w:val="9FF77BED"/>
    <w:rsid w:val="9FFF2163"/>
    <w:rsid w:val="9FFF601A"/>
    <w:rsid w:val="9FFF9B81"/>
    <w:rsid w:val="A3EDADFC"/>
    <w:rsid w:val="A3FF6B2F"/>
    <w:rsid w:val="A67F5860"/>
    <w:rsid w:val="A6BA9139"/>
    <w:rsid w:val="A6FF01BD"/>
    <w:rsid w:val="A7D798E4"/>
    <w:rsid w:val="A7EB6FE1"/>
    <w:rsid w:val="A7FC3090"/>
    <w:rsid w:val="A7FFB033"/>
    <w:rsid w:val="A9FD5987"/>
    <w:rsid w:val="AA97A26B"/>
    <w:rsid w:val="AAFFBE77"/>
    <w:rsid w:val="AB5FE65C"/>
    <w:rsid w:val="AB7FCA17"/>
    <w:rsid w:val="ABEB42E7"/>
    <w:rsid w:val="ABFF57E2"/>
    <w:rsid w:val="AC7C45C4"/>
    <w:rsid w:val="AD9FDC68"/>
    <w:rsid w:val="ADFB1ED9"/>
    <w:rsid w:val="ADFD8C85"/>
    <w:rsid w:val="AEADF986"/>
    <w:rsid w:val="AEB28AD8"/>
    <w:rsid w:val="AED7EE98"/>
    <w:rsid w:val="AEF64F32"/>
    <w:rsid w:val="AEFF724B"/>
    <w:rsid w:val="AEFF9F8C"/>
    <w:rsid w:val="AF1E1BA9"/>
    <w:rsid w:val="AF57E454"/>
    <w:rsid w:val="AFF5469B"/>
    <w:rsid w:val="AFFA3463"/>
    <w:rsid w:val="AFFBFCDD"/>
    <w:rsid w:val="AFFF23DD"/>
    <w:rsid w:val="AFFFF3BC"/>
    <w:rsid w:val="B2FBBD23"/>
    <w:rsid w:val="B2FF5CA4"/>
    <w:rsid w:val="B37D22F6"/>
    <w:rsid w:val="B3DF9942"/>
    <w:rsid w:val="B3F77594"/>
    <w:rsid w:val="B3FD81D7"/>
    <w:rsid w:val="B4AA846D"/>
    <w:rsid w:val="B4DEA274"/>
    <w:rsid w:val="B5F40A58"/>
    <w:rsid w:val="B6671545"/>
    <w:rsid w:val="B69F6787"/>
    <w:rsid w:val="B6F2D887"/>
    <w:rsid w:val="B6FE3FE2"/>
    <w:rsid w:val="B727DEC7"/>
    <w:rsid w:val="B733BB6F"/>
    <w:rsid w:val="B76CF817"/>
    <w:rsid w:val="B77D062E"/>
    <w:rsid w:val="B7AF6BF7"/>
    <w:rsid w:val="B7F67D65"/>
    <w:rsid w:val="B7F740B3"/>
    <w:rsid w:val="B7FE8E0E"/>
    <w:rsid w:val="B7FF80B6"/>
    <w:rsid w:val="B7FF924F"/>
    <w:rsid w:val="B7FFD76E"/>
    <w:rsid w:val="B94890CD"/>
    <w:rsid w:val="B97308BD"/>
    <w:rsid w:val="B9FFC754"/>
    <w:rsid w:val="BADF0A4A"/>
    <w:rsid w:val="BAE7FD09"/>
    <w:rsid w:val="BAF7B952"/>
    <w:rsid w:val="BAFD6BEE"/>
    <w:rsid w:val="BAFF0350"/>
    <w:rsid w:val="BB3FD32A"/>
    <w:rsid w:val="BBBFD93C"/>
    <w:rsid w:val="BBC7041E"/>
    <w:rsid w:val="BBDEF419"/>
    <w:rsid w:val="BBF71620"/>
    <w:rsid w:val="BBFE6110"/>
    <w:rsid w:val="BBFF8CAA"/>
    <w:rsid w:val="BBFFBC6E"/>
    <w:rsid w:val="BC25E254"/>
    <w:rsid w:val="BC71FD58"/>
    <w:rsid w:val="BCAF1F17"/>
    <w:rsid w:val="BCEF5D14"/>
    <w:rsid w:val="BD3ED7CB"/>
    <w:rsid w:val="BD3F0059"/>
    <w:rsid w:val="BD73B555"/>
    <w:rsid w:val="BD7B07F2"/>
    <w:rsid w:val="BD7BCBF9"/>
    <w:rsid w:val="BDD7D005"/>
    <w:rsid w:val="BDE5AA8C"/>
    <w:rsid w:val="BDE7FB19"/>
    <w:rsid w:val="BDEE9E1C"/>
    <w:rsid w:val="BDEFAE6C"/>
    <w:rsid w:val="BDF3DFB3"/>
    <w:rsid w:val="BDF5CFAB"/>
    <w:rsid w:val="BDFE763F"/>
    <w:rsid w:val="BE1BFCD9"/>
    <w:rsid w:val="BE7BF8D9"/>
    <w:rsid w:val="BE8F11AE"/>
    <w:rsid w:val="BE99707F"/>
    <w:rsid w:val="BEBBA372"/>
    <w:rsid w:val="BEBCB583"/>
    <w:rsid w:val="BEBE9D65"/>
    <w:rsid w:val="BED697F8"/>
    <w:rsid w:val="BEDECF1F"/>
    <w:rsid w:val="BEE51D3A"/>
    <w:rsid w:val="BEF930B5"/>
    <w:rsid w:val="BEFD7ECC"/>
    <w:rsid w:val="BEFDD090"/>
    <w:rsid w:val="BEFEF690"/>
    <w:rsid w:val="BEFF5A03"/>
    <w:rsid w:val="BF6C382A"/>
    <w:rsid w:val="BF7EBCC7"/>
    <w:rsid w:val="BF7F0557"/>
    <w:rsid w:val="BF7F4029"/>
    <w:rsid w:val="BF7F7733"/>
    <w:rsid w:val="BF9AEE7A"/>
    <w:rsid w:val="BFADD6D1"/>
    <w:rsid w:val="BFBD4463"/>
    <w:rsid w:val="BFBD5B8D"/>
    <w:rsid w:val="BFBF9609"/>
    <w:rsid w:val="BFCD8DF4"/>
    <w:rsid w:val="BFCFAD9A"/>
    <w:rsid w:val="BFD64890"/>
    <w:rsid w:val="BFDE103A"/>
    <w:rsid w:val="BFDEDE13"/>
    <w:rsid w:val="BFE5561F"/>
    <w:rsid w:val="BFE66E2C"/>
    <w:rsid w:val="BFFA89E8"/>
    <w:rsid w:val="BFFA93DD"/>
    <w:rsid w:val="BFFB351D"/>
    <w:rsid w:val="BFFB8939"/>
    <w:rsid w:val="BFFCA566"/>
    <w:rsid w:val="BFFD0C72"/>
    <w:rsid w:val="BFFF6549"/>
    <w:rsid w:val="BFFF65D0"/>
    <w:rsid w:val="BFFFA962"/>
    <w:rsid w:val="C2FBCF54"/>
    <w:rsid w:val="C37C5B0D"/>
    <w:rsid w:val="C3B64064"/>
    <w:rsid w:val="C53FC185"/>
    <w:rsid w:val="C5FF41DB"/>
    <w:rsid w:val="C5FFFDD5"/>
    <w:rsid w:val="C7F7AB0C"/>
    <w:rsid w:val="C7FF2E1D"/>
    <w:rsid w:val="C8170B23"/>
    <w:rsid w:val="CB1736E2"/>
    <w:rsid w:val="CB3507F8"/>
    <w:rsid w:val="CB7D4CB6"/>
    <w:rsid w:val="CBB7CF7F"/>
    <w:rsid w:val="CBF7D2E6"/>
    <w:rsid w:val="CCB932E8"/>
    <w:rsid w:val="CD75E0B8"/>
    <w:rsid w:val="CDD3D6E4"/>
    <w:rsid w:val="CED731E3"/>
    <w:rsid w:val="CEF90A73"/>
    <w:rsid w:val="CF3FA601"/>
    <w:rsid w:val="CF45CC1B"/>
    <w:rsid w:val="CF5F3409"/>
    <w:rsid w:val="CF7114F1"/>
    <w:rsid w:val="CFBD072A"/>
    <w:rsid w:val="CFD70679"/>
    <w:rsid w:val="CFDD1C30"/>
    <w:rsid w:val="CFEA6134"/>
    <w:rsid w:val="CFEF55EB"/>
    <w:rsid w:val="CFF4C8EE"/>
    <w:rsid w:val="CFF64E60"/>
    <w:rsid w:val="CFF7F5B6"/>
    <w:rsid w:val="D0A70B62"/>
    <w:rsid w:val="D2271794"/>
    <w:rsid w:val="D2B71913"/>
    <w:rsid w:val="D3D9FA6A"/>
    <w:rsid w:val="D3FF1D90"/>
    <w:rsid w:val="D4FFB788"/>
    <w:rsid w:val="D577D0D0"/>
    <w:rsid w:val="D5CFA796"/>
    <w:rsid w:val="D5CFD15C"/>
    <w:rsid w:val="D6AAF597"/>
    <w:rsid w:val="D6DF1C9A"/>
    <w:rsid w:val="D72FF967"/>
    <w:rsid w:val="D7397C36"/>
    <w:rsid w:val="D73F679C"/>
    <w:rsid w:val="D7453B0F"/>
    <w:rsid w:val="D77B4BFB"/>
    <w:rsid w:val="D7AF718B"/>
    <w:rsid w:val="D7ED1AD4"/>
    <w:rsid w:val="D7EF8823"/>
    <w:rsid w:val="D7FFA5C4"/>
    <w:rsid w:val="D8C7CDC4"/>
    <w:rsid w:val="D93BCAF2"/>
    <w:rsid w:val="D9FF93D2"/>
    <w:rsid w:val="DAABE330"/>
    <w:rsid w:val="DAF23960"/>
    <w:rsid w:val="DAFF2AFF"/>
    <w:rsid w:val="DAFF9036"/>
    <w:rsid w:val="DB6BB6B3"/>
    <w:rsid w:val="DB9BEBCB"/>
    <w:rsid w:val="DBBD111A"/>
    <w:rsid w:val="DBCDDB9B"/>
    <w:rsid w:val="DBEED9A9"/>
    <w:rsid w:val="DBFEFD1D"/>
    <w:rsid w:val="DBFF7110"/>
    <w:rsid w:val="DBFFAFFB"/>
    <w:rsid w:val="DC7D4C55"/>
    <w:rsid w:val="DCD7C86B"/>
    <w:rsid w:val="DD4F985A"/>
    <w:rsid w:val="DD5F58DA"/>
    <w:rsid w:val="DD7FFDEA"/>
    <w:rsid w:val="DD9F65E1"/>
    <w:rsid w:val="DDB16E98"/>
    <w:rsid w:val="DDBBE6E6"/>
    <w:rsid w:val="DDBF7FDC"/>
    <w:rsid w:val="DDCF9864"/>
    <w:rsid w:val="DDDD42CD"/>
    <w:rsid w:val="DDF3FEAC"/>
    <w:rsid w:val="DDF95A2A"/>
    <w:rsid w:val="DDFD081D"/>
    <w:rsid w:val="DDFFABBF"/>
    <w:rsid w:val="DE3F07D3"/>
    <w:rsid w:val="DE4F1DBB"/>
    <w:rsid w:val="DE7C98AC"/>
    <w:rsid w:val="DE7F7596"/>
    <w:rsid w:val="DEAF9291"/>
    <w:rsid w:val="DEEAD6BA"/>
    <w:rsid w:val="DEF3058B"/>
    <w:rsid w:val="DEFF136E"/>
    <w:rsid w:val="DF3FE81B"/>
    <w:rsid w:val="DF5DF615"/>
    <w:rsid w:val="DF5FEF86"/>
    <w:rsid w:val="DF63C720"/>
    <w:rsid w:val="DF7E21B1"/>
    <w:rsid w:val="DF7ECC8D"/>
    <w:rsid w:val="DF7F2DB0"/>
    <w:rsid w:val="DF7F8E2B"/>
    <w:rsid w:val="DF7FB53F"/>
    <w:rsid w:val="DF8DED03"/>
    <w:rsid w:val="DF9C6D05"/>
    <w:rsid w:val="DFAF58BF"/>
    <w:rsid w:val="DFBC5691"/>
    <w:rsid w:val="DFBFA277"/>
    <w:rsid w:val="DFBFA9FC"/>
    <w:rsid w:val="DFD901E1"/>
    <w:rsid w:val="DFDAC2C2"/>
    <w:rsid w:val="DFDFA360"/>
    <w:rsid w:val="DFE74D9E"/>
    <w:rsid w:val="DFEF1226"/>
    <w:rsid w:val="DFEF400A"/>
    <w:rsid w:val="DFEFAD08"/>
    <w:rsid w:val="DFF586F9"/>
    <w:rsid w:val="DFF76D77"/>
    <w:rsid w:val="DFFA6F30"/>
    <w:rsid w:val="DFFF1FCB"/>
    <w:rsid w:val="DFFF3A1E"/>
    <w:rsid w:val="DFFF68E9"/>
    <w:rsid w:val="DFFFAC84"/>
    <w:rsid w:val="E0EFB3ED"/>
    <w:rsid w:val="E0FF4C45"/>
    <w:rsid w:val="E1F746F9"/>
    <w:rsid w:val="E37B08CB"/>
    <w:rsid w:val="E3BA0BA5"/>
    <w:rsid w:val="E3ED2855"/>
    <w:rsid w:val="E3FCD8BC"/>
    <w:rsid w:val="E599D81E"/>
    <w:rsid w:val="E5AF929F"/>
    <w:rsid w:val="E5FF251E"/>
    <w:rsid w:val="E67F51DC"/>
    <w:rsid w:val="E687493C"/>
    <w:rsid w:val="E6CFAE4C"/>
    <w:rsid w:val="E6EF9DA7"/>
    <w:rsid w:val="E72D0E9B"/>
    <w:rsid w:val="E76F2B2E"/>
    <w:rsid w:val="E77FE439"/>
    <w:rsid w:val="E78B2274"/>
    <w:rsid w:val="E79D2E1A"/>
    <w:rsid w:val="E7BDEACA"/>
    <w:rsid w:val="E7CD1CDB"/>
    <w:rsid w:val="E7D5F3FD"/>
    <w:rsid w:val="E7DEFAD2"/>
    <w:rsid w:val="E7DF519D"/>
    <w:rsid w:val="E7E71FFF"/>
    <w:rsid w:val="E7F37EB6"/>
    <w:rsid w:val="E7F70EAE"/>
    <w:rsid w:val="E7F7EE7C"/>
    <w:rsid w:val="E7F9DBF5"/>
    <w:rsid w:val="E7FD3E20"/>
    <w:rsid w:val="E7FD9554"/>
    <w:rsid w:val="E8FE9749"/>
    <w:rsid w:val="E96268A5"/>
    <w:rsid w:val="E97FC37E"/>
    <w:rsid w:val="EAB2355E"/>
    <w:rsid w:val="EAD55CAE"/>
    <w:rsid w:val="EAEE4308"/>
    <w:rsid w:val="EB1EB31E"/>
    <w:rsid w:val="EB77D002"/>
    <w:rsid w:val="EBDB0ECA"/>
    <w:rsid w:val="EBEBFF21"/>
    <w:rsid w:val="EBEC51AA"/>
    <w:rsid w:val="EBF49832"/>
    <w:rsid w:val="EBF517A5"/>
    <w:rsid w:val="EBFFC6BF"/>
    <w:rsid w:val="EC4F4628"/>
    <w:rsid w:val="ED9DBA19"/>
    <w:rsid w:val="EDAF8948"/>
    <w:rsid w:val="EDCB18FA"/>
    <w:rsid w:val="EDDD9E6D"/>
    <w:rsid w:val="EDDECFCC"/>
    <w:rsid w:val="EDFD6E65"/>
    <w:rsid w:val="EDFF4AFE"/>
    <w:rsid w:val="EDFF76C4"/>
    <w:rsid w:val="EDFF9C88"/>
    <w:rsid w:val="EE7BDDCB"/>
    <w:rsid w:val="EE9B92D1"/>
    <w:rsid w:val="EEB7A93D"/>
    <w:rsid w:val="EEC3F88B"/>
    <w:rsid w:val="EEEA15C4"/>
    <w:rsid w:val="EEEE2108"/>
    <w:rsid w:val="EEF6C778"/>
    <w:rsid w:val="EEF79060"/>
    <w:rsid w:val="EEFD3C30"/>
    <w:rsid w:val="EEFF0AB2"/>
    <w:rsid w:val="EF3D6766"/>
    <w:rsid w:val="EF6F55B7"/>
    <w:rsid w:val="EF73DD14"/>
    <w:rsid w:val="EF74205B"/>
    <w:rsid w:val="EF7503F1"/>
    <w:rsid w:val="EF7548F0"/>
    <w:rsid w:val="EF757B9E"/>
    <w:rsid w:val="EF76D4D8"/>
    <w:rsid w:val="EF7B4333"/>
    <w:rsid w:val="EF7B79CB"/>
    <w:rsid w:val="EF7D547D"/>
    <w:rsid w:val="EF7FBB7D"/>
    <w:rsid w:val="EF88D3BD"/>
    <w:rsid w:val="EFA7250B"/>
    <w:rsid w:val="EFABABB2"/>
    <w:rsid w:val="EFB17C09"/>
    <w:rsid w:val="EFBAD945"/>
    <w:rsid w:val="EFBEBD59"/>
    <w:rsid w:val="EFBF2379"/>
    <w:rsid w:val="EFBFB074"/>
    <w:rsid w:val="EFCA85BF"/>
    <w:rsid w:val="EFCC5D59"/>
    <w:rsid w:val="EFDB87BF"/>
    <w:rsid w:val="EFDDE8A6"/>
    <w:rsid w:val="EFDF73C3"/>
    <w:rsid w:val="EFDFC733"/>
    <w:rsid w:val="EFDFF032"/>
    <w:rsid w:val="EFED302E"/>
    <w:rsid w:val="EFEE4FC2"/>
    <w:rsid w:val="EFEFC2C0"/>
    <w:rsid w:val="EFF25865"/>
    <w:rsid w:val="EFF3BCE2"/>
    <w:rsid w:val="EFF72E1B"/>
    <w:rsid w:val="EFFE0249"/>
    <w:rsid w:val="EFFE3A16"/>
    <w:rsid w:val="EFFED75F"/>
    <w:rsid w:val="EFFF268E"/>
    <w:rsid w:val="EFFF29FF"/>
    <w:rsid w:val="EFFF3828"/>
    <w:rsid w:val="EFFF4B40"/>
    <w:rsid w:val="EFFF9CB7"/>
    <w:rsid w:val="EFFFF42B"/>
    <w:rsid w:val="EFFFF791"/>
    <w:rsid w:val="F1FE95C8"/>
    <w:rsid w:val="F23B1DE8"/>
    <w:rsid w:val="F2FF242E"/>
    <w:rsid w:val="F2FFCF27"/>
    <w:rsid w:val="F37F7EDA"/>
    <w:rsid w:val="F3A1011C"/>
    <w:rsid w:val="F3BB2FE4"/>
    <w:rsid w:val="F3BBE3F6"/>
    <w:rsid w:val="F3BC2BD6"/>
    <w:rsid w:val="F3BEF27B"/>
    <w:rsid w:val="F3BFE5C1"/>
    <w:rsid w:val="F3DFEF40"/>
    <w:rsid w:val="F3F953A8"/>
    <w:rsid w:val="F57F1EE8"/>
    <w:rsid w:val="F5930735"/>
    <w:rsid w:val="F5CFAA76"/>
    <w:rsid w:val="F5D7AC24"/>
    <w:rsid w:val="F5F682BC"/>
    <w:rsid w:val="F5F6E81B"/>
    <w:rsid w:val="F5F72792"/>
    <w:rsid w:val="F6656E94"/>
    <w:rsid w:val="F67BE90A"/>
    <w:rsid w:val="F67FA22D"/>
    <w:rsid w:val="F69548D5"/>
    <w:rsid w:val="F69EEDCA"/>
    <w:rsid w:val="F6AA18E8"/>
    <w:rsid w:val="F6D1FBE6"/>
    <w:rsid w:val="F6EFA827"/>
    <w:rsid w:val="F6F4D029"/>
    <w:rsid w:val="F6F7EE81"/>
    <w:rsid w:val="F6FAE571"/>
    <w:rsid w:val="F6FD3B24"/>
    <w:rsid w:val="F6FF4B29"/>
    <w:rsid w:val="F73F4EC1"/>
    <w:rsid w:val="F75670D9"/>
    <w:rsid w:val="F7573810"/>
    <w:rsid w:val="F7678C60"/>
    <w:rsid w:val="F779475A"/>
    <w:rsid w:val="F77F12CD"/>
    <w:rsid w:val="F78F9708"/>
    <w:rsid w:val="F7931E2B"/>
    <w:rsid w:val="F79F41C5"/>
    <w:rsid w:val="F7B9E047"/>
    <w:rsid w:val="F7BBF1B2"/>
    <w:rsid w:val="F7C85569"/>
    <w:rsid w:val="F7D7969E"/>
    <w:rsid w:val="F7DE315D"/>
    <w:rsid w:val="F7DFC6B4"/>
    <w:rsid w:val="F7DFCA25"/>
    <w:rsid w:val="F7EFB2FA"/>
    <w:rsid w:val="F7EFEA9D"/>
    <w:rsid w:val="F7F5276E"/>
    <w:rsid w:val="F7F7A8E8"/>
    <w:rsid w:val="F7F7AAD4"/>
    <w:rsid w:val="F7F7E88F"/>
    <w:rsid w:val="F7F7F491"/>
    <w:rsid w:val="F7FBE151"/>
    <w:rsid w:val="F7FC8846"/>
    <w:rsid w:val="F7FD0A1D"/>
    <w:rsid w:val="F7FD2F00"/>
    <w:rsid w:val="F7FE9AF4"/>
    <w:rsid w:val="F7FFF005"/>
    <w:rsid w:val="F85E6B82"/>
    <w:rsid w:val="F87F2633"/>
    <w:rsid w:val="F8FBA2C6"/>
    <w:rsid w:val="F953E0DB"/>
    <w:rsid w:val="F96FC103"/>
    <w:rsid w:val="F9760C12"/>
    <w:rsid w:val="F9C59EEF"/>
    <w:rsid w:val="F9CB313C"/>
    <w:rsid w:val="F9D7D30A"/>
    <w:rsid w:val="F9DFA021"/>
    <w:rsid w:val="F9E617C2"/>
    <w:rsid w:val="F9EFB79A"/>
    <w:rsid w:val="F9F51F53"/>
    <w:rsid w:val="F9FD4731"/>
    <w:rsid w:val="F9FD4DC9"/>
    <w:rsid w:val="FA49B30F"/>
    <w:rsid w:val="FA79C7E1"/>
    <w:rsid w:val="FAB513B8"/>
    <w:rsid w:val="FABAEEB4"/>
    <w:rsid w:val="FABFF84D"/>
    <w:rsid w:val="FAC7D99A"/>
    <w:rsid w:val="FADD3092"/>
    <w:rsid w:val="FADF4709"/>
    <w:rsid w:val="FADF6D76"/>
    <w:rsid w:val="FAE6D9C6"/>
    <w:rsid w:val="FAF7E803"/>
    <w:rsid w:val="FAFFA31A"/>
    <w:rsid w:val="FB3F11C2"/>
    <w:rsid w:val="FB3F5885"/>
    <w:rsid w:val="FB3FF9EA"/>
    <w:rsid w:val="FB6FA117"/>
    <w:rsid w:val="FB770F2E"/>
    <w:rsid w:val="FB7BEF81"/>
    <w:rsid w:val="FB7DAEDE"/>
    <w:rsid w:val="FB7F1BFE"/>
    <w:rsid w:val="FB7FE6DC"/>
    <w:rsid w:val="FB7FEBFF"/>
    <w:rsid w:val="FB7FFB3D"/>
    <w:rsid w:val="FB9F2525"/>
    <w:rsid w:val="FBAE3A20"/>
    <w:rsid w:val="FBBD345F"/>
    <w:rsid w:val="FBCBFEBD"/>
    <w:rsid w:val="FBCEE314"/>
    <w:rsid w:val="FBD7755B"/>
    <w:rsid w:val="FBDE1BAE"/>
    <w:rsid w:val="FBDF6177"/>
    <w:rsid w:val="FBDFBF1A"/>
    <w:rsid w:val="FBDFC890"/>
    <w:rsid w:val="FBE63FCB"/>
    <w:rsid w:val="FBED2084"/>
    <w:rsid w:val="FBEF5C50"/>
    <w:rsid w:val="FBF3E0A3"/>
    <w:rsid w:val="FBF6156D"/>
    <w:rsid w:val="FBF74A53"/>
    <w:rsid w:val="FBF82538"/>
    <w:rsid w:val="FBF94E79"/>
    <w:rsid w:val="FBFC3283"/>
    <w:rsid w:val="FBFE6EFB"/>
    <w:rsid w:val="FBFF06AC"/>
    <w:rsid w:val="FBFFCA2D"/>
    <w:rsid w:val="FCBD91AC"/>
    <w:rsid w:val="FCCCAEA8"/>
    <w:rsid w:val="FCCD2300"/>
    <w:rsid w:val="FCCF2AA9"/>
    <w:rsid w:val="FCD7D42A"/>
    <w:rsid w:val="FCF70235"/>
    <w:rsid w:val="FCFB82F8"/>
    <w:rsid w:val="FCFF671B"/>
    <w:rsid w:val="FCFF6C2B"/>
    <w:rsid w:val="FCFF80DC"/>
    <w:rsid w:val="FD3B6520"/>
    <w:rsid w:val="FD3F3882"/>
    <w:rsid w:val="FD3F6B9D"/>
    <w:rsid w:val="FD4B91FA"/>
    <w:rsid w:val="FD6940A4"/>
    <w:rsid w:val="FD7A3FDF"/>
    <w:rsid w:val="FD7E1B8B"/>
    <w:rsid w:val="FD7FD8D1"/>
    <w:rsid w:val="FD9DE919"/>
    <w:rsid w:val="FD9F7D4C"/>
    <w:rsid w:val="FD9FDD00"/>
    <w:rsid w:val="FDBB57D0"/>
    <w:rsid w:val="FDBC6584"/>
    <w:rsid w:val="FDBC7CF5"/>
    <w:rsid w:val="FDBF1D6B"/>
    <w:rsid w:val="FDBFD557"/>
    <w:rsid w:val="FDD6DB30"/>
    <w:rsid w:val="FDDF5DD1"/>
    <w:rsid w:val="FDDFEEDC"/>
    <w:rsid w:val="FDEFC65F"/>
    <w:rsid w:val="FDF70272"/>
    <w:rsid w:val="FDFB47FE"/>
    <w:rsid w:val="FDFDBF68"/>
    <w:rsid w:val="FDFE9FF4"/>
    <w:rsid w:val="FDFF1F38"/>
    <w:rsid w:val="FDFF43D2"/>
    <w:rsid w:val="FE53C623"/>
    <w:rsid w:val="FE5DD517"/>
    <w:rsid w:val="FE6F4C27"/>
    <w:rsid w:val="FE7B9EFB"/>
    <w:rsid w:val="FE7EDCB7"/>
    <w:rsid w:val="FE7FB7C9"/>
    <w:rsid w:val="FE8DEC54"/>
    <w:rsid w:val="FE978F35"/>
    <w:rsid w:val="FE9AED62"/>
    <w:rsid w:val="FEB59206"/>
    <w:rsid w:val="FEB988ED"/>
    <w:rsid w:val="FEBAE9F5"/>
    <w:rsid w:val="FEBB7F8D"/>
    <w:rsid w:val="FEBD4030"/>
    <w:rsid w:val="FEBFB9EA"/>
    <w:rsid w:val="FECAD95A"/>
    <w:rsid w:val="FECFD9E5"/>
    <w:rsid w:val="FEDF5F04"/>
    <w:rsid w:val="FEDF8428"/>
    <w:rsid w:val="FEE7B4CE"/>
    <w:rsid w:val="FEEBEBE5"/>
    <w:rsid w:val="FEEF1906"/>
    <w:rsid w:val="FEF1DFBA"/>
    <w:rsid w:val="FEF1E9DF"/>
    <w:rsid w:val="FEF59F06"/>
    <w:rsid w:val="FEF757F0"/>
    <w:rsid w:val="FEFBC182"/>
    <w:rsid w:val="FEFD5D23"/>
    <w:rsid w:val="FEFDE69E"/>
    <w:rsid w:val="FEFEE510"/>
    <w:rsid w:val="FEFF3973"/>
    <w:rsid w:val="FEFF56CA"/>
    <w:rsid w:val="FEFFC824"/>
    <w:rsid w:val="FF377317"/>
    <w:rsid w:val="FF37E955"/>
    <w:rsid w:val="FF59B61C"/>
    <w:rsid w:val="FF6AB889"/>
    <w:rsid w:val="FF73BED7"/>
    <w:rsid w:val="FF776022"/>
    <w:rsid w:val="FF77ECBB"/>
    <w:rsid w:val="FF7B86FE"/>
    <w:rsid w:val="FF7F0C7C"/>
    <w:rsid w:val="FF7F122F"/>
    <w:rsid w:val="FF7F95A2"/>
    <w:rsid w:val="FF7FC224"/>
    <w:rsid w:val="FF7FC496"/>
    <w:rsid w:val="FF8772D4"/>
    <w:rsid w:val="FF96550C"/>
    <w:rsid w:val="FFAB19AB"/>
    <w:rsid w:val="FFABE7F3"/>
    <w:rsid w:val="FFB76CCC"/>
    <w:rsid w:val="FFB7993A"/>
    <w:rsid w:val="FFBCD9AA"/>
    <w:rsid w:val="FFBD67A1"/>
    <w:rsid w:val="FFBDFBD6"/>
    <w:rsid w:val="FFBF7EC0"/>
    <w:rsid w:val="FFBF896A"/>
    <w:rsid w:val="FFBFDA72"/>
    <w:rsid w:val="FFBFEC86"/>
    <w:rsid w:val="FFC4CE77"/>
    <w:rsid w:val="FFC7DAAC"/>
    <w:rsid w:val="FFCE9A1F"/>
    <w:rsid w:val="FFCF02DB"/>
    <w:rsid w:val="FFD3E739"/>
    <w:rsid w:val="FFD70B4C"/>
    <w:rsid w:val="FFDD5BD1"/>
    <w:rsid w:val="FFDE2CED"/>
    <w:rsid w:val="FFDE8545"/>
    <w:rsid w:val="FFDF1C85"/>
    <w:rsid w:val="FFDF1D3B"/>
    <w:rsid w:val="FFDFC88E"/>
    <w:rsid w:val="FFDFDB73"/>
    <w:rsid w:val="FFE450E2"/>
    <w:rsid w:val="FFE6086D"/>
    <w:rsid w:val="FFE799CD"/>
    <w:rsid w:val="FFE79C43"/>
    <w:rsid w:val="FFED0411"/>
    <w:rsid w:val="FFEDE887"/>
    <w:rsid w:val="FFEF4542"/>
    <w:rsid w:val="FFEF477A"/>
    <w:rsid w:val="FFEF47B7"/>
    <w:rsid w:val="FFEFB5AB"/>
    <w:rsid w:val="FFF16F5E"/>
    <w:rsid w:val="FFF3187D"/>
    <w:rsid w:val="FFF36E02"/>
    <w:rsid w:val="FFF3E83A"/>
    <w:rsid w:val="FFF5AAB2"/>
    <w:rsid w:val="FFF681E7"/>
    <w:rsid w:val="FFF70EF8"/>
    <w:rsid w:val="FFF7439F"/>
    <w:rsid w:val="FFF745D6"/>
    <w:rsid w:val="FFF768A9"/>
    <w:rsid w:val="FFF7A6C0"/>
    <w:rsid w:val="FFF7C342"/>
    <w:rsid w:val="FFF7DBF6"/>
    <w:rsid w:val="FFF9A13F"/>
    <w:rsid w:val="FFFA0842"/>
    <w:rsid w:val="FFFAD98F"/>
    <w:rsid w:val="FFFC1EB1"/>
    <w:rsid w:val="FFFC6076"/>
    <w:rsid w:val="FFFCDC95"/>
    <w:rsid w:val="FFFD3DE4"/>
    <w:rsid w:val="FFFDF155"/>
    <w:rsid w:val="FFFE1DAB"/>
    <w:rsid w:val="FFFEE77F"/>
    <w:rsid w:val="FFFF20AC"/>
    <w:rsid w:val="FFFF2146"/>
    <w:rsid w:val="FFFF6942"/>
    <w:rsid w:val="FFFF821A"/>
    <w:rsid w:val="FFFFA3BE"/>
    <w:rsid w:val="FFFFC926"/>
    <w:rsid w:val="FFFFF863"/>
    <w:rsid w:val="FFFFFCD3"/>
    <w:rsid w:val="FFFFF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4">
    <w:name w:val="heading 2"/>
    <w:basedOn w:val="1"/>
    <w:next w:val="1"/>
    <w:unhideWhenUsed/>
    <w:qFormat/>
    <w:uiPriority w:val="0"/>
    <w:pPr>
      <w:keepNext/>
      <w:keepLines/>
      <w:spacing w:beforeLines="0" w:beforeAutospacing="0" w:afterLines="0" w:afterAutospacing="0" w:line="580" w:lineRule="exact"/>
      <w:outlineLvl w:val="1"/>
    </w:pPr>
    <w:rPr>
      <w:rFonts w:ascii="楷体" w:hAnsi="楷体" w:eastAsia="楷体_GB2312" w:cs="楷体_GB231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line="360" w:lineRule="auto"/>
    </w:pPr>
    <w:rPr>
      <w:rFonts w:eastAsia="宋体"/>
      <w:sz w:val="24"/>
    </w:rPr>
  </w:style>
  <w:style w:type="paragraph" w:customStyle="1" w:styleId="3">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32"/>
      <w:szCs w:val="24"/>
      <w:lang w:bidi="ar-SA"/>
    </w:rPr>
  </w:style>
  <w:style w:type="paragraph" w:styleId="5">
    <w:name w:val="Normal Indent"/>
    <w:basedOn w:val="1"/>
    <w:unhideWhenUsed/>
    <w:qFormat/>
    <w:uiPriority w:val="99"/>
    <w:pPr>
      <w:ind w:firstLine="420" w:firstLineChars="200"/>
    </w:pPr>
    <w:rPr>
      <w:rFonts w:ascii="Calibri" w:hAnsi="Calibri"/>
    </w:rPr>
  </w:style>
  <w:style w:type="paragraph" w:styleId="6">
    <w:name w:val="annotation text"/>
    <w:basedOn w:val="1"/>
    <w:qFormat/>
    <w:uiPriority w:val="0"/>
    <w:pPr>
      <w:jc w:val="left"/>
    </w:pPr>
  </w:style>
  <w:style w:type="paragraph" w:styleId="7">
    <w:name w:val="Body Text"/>
    <w:basedOn w:val="1"/>
    <w:next w:val="1"/>
    <w:qFormat/>
    <w:uiPriority w:val="99"/>
    <w:pPr>
      <w:spacing w:after="120" w:afterLines="0"/>
      <w:jc w:val="both"/>
      <w:textAlignment w:val="baseline"/>
    </w:pPr>
    <w:rPr>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character" w:styleId="13">
    <w:name w:val="Strong"/>
    <w:basedOn w:val="12"/>
    <w:qFormat/>
    <w:uiPriority w:val="0"/>
    <w:rPr>
      <w:b/>
    </w:rPr>
  </w:style>
  <w:style w:type="character" w:customStyle="1" w:styleId="14">
    <w:name w:val="font71"/>
    <w:basedOn w:val="12"/>
    <w:qFormat/>
    <w:uiPriority w:val="0"/>
    <w:rPr>
      <w:rFonts w:hint="default" w:ascii="Arial Unicode MS" w:hAnsi="Arial Unicode MS" w:eastAsia="Arial Unicode MS" w:cs="Arial Unicode MS"/>
      <w:b/>
      <w:bCs/>
      <w:color w:val="000000"/>
      <w:sz w:val="22"/>
      <w:szCs w:val="22"/>
      <w:u w:val="none"/>
    </w:rPr>
  </w:style>
  <w:style w:type="character" w:customStyle="1" w:styleId="15">
    <w:name w:val="font51"/>
    <w:basedOn w:val="12"/>
    <w:qFormat/>
    <w:uiPriority w:val="0"/>
    <w:rPr>
      <w:rFonts w:hint="eastAsia" w:ascii="方正书宋_GBK" w:hAnsi="方正书宋_GBK" w:eastAsia="方正书宋_GBK" w:cs="方正书宋_GBK"/>
      <w:b/>
      <w:bCs/>
      <w:color w:val="000000"/>
      <w:sz w:val="22"/>
      <w:szCs w:val="22"/>
      <w:u w:val="none"/>
    </w:rPr>
  </w:style>
  <w:style w:type="character" w:customStyle="1" w:styleId="16">
    <w:name w:val="font81"/>
    <w:basedOn w:val="12"/>
    <w:qFormat/>
    <w:uiPriority w:val="0"/>
    <w:rPr>
      <w:rFonts w:hint="default" w:ascii="Arial Unicode MS" w:hAnsi="Arial Unicode MS" w:eastAsia="Arial Unicode MS" w:cs="Arial Unicode MS"/>
      <w:b/>
      <w:bCs/>
      <w:color w:val="000000"/>
      <w:sz w:val="22"/>
      <w:szCs w:val="22"/>
      <w:u w:val="none"/>
    </w:rPr>
  </w:style>
  <w:style w:type="character" w:customStyle="1" w:styleId="17">
    <w:name w:val="font61"/>
    <w:basedOn w:val="12"/>
    <w:qFormat/>
    <w:uiPriority w:val="0"/>
    <w:rPr>
      <w:rFonts w:hint="eastAsia" w:ascii="方正书宋_GBK" w:hAnsi="方正书宋_GBK" w:eastAsia="方正书宋_GBK" w:cs="方正书宋_GBK"/>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2024-12-15T09:24:00Z</dcterms:created>
  <dc:creator>yb</dc:creator>
  <cp:lastModifiedBy>yb</cp:lastModifiedBy>
  <cp:lastPrinted>2025-03-11T06:31:00Z</cp:lastPrinted>
  <dcterms:modified xsi:type="dcterms:W3CDTF">2025-03-14T11:10:35Z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C2A7DAF970D783AA7F45D267D0BE0812</vt:lpwstr>
  </property>
</Properties>
</file>