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napToGrid/>
        <w:spacing w:line="579" w:lineRule="exact"/>
        <w:ind w:firstLine="0" w:firstLineChars="0"/>
        <w:textAlignment w:val="auto"/>
        <w:rPr>
          <w:rFonts w:hint="eastAsia" w:ascii="方正黑体_GBK" w:hAnsi="方正黑体_GBK" w:eastAsia="方正黑体_GBK" w:cs="方正黑体_GBK"/>
          <w:b w:val="0"/>
          <w:bCs w:val="0"/>
          <w:color w:val="auto"/>
          <w:lang w:eastAsia="zh-CN"/>
        </w:rPr>
      </w:pPr>
      <w:r>
        <w:rPr>
          <w:rFonts w:hint="eastAsia" w:ascii="方正黑体_GBK" w:hAnsi="方正黑体_GBK" w:eastAsia="方正黑体_GBK" w:cs="方正黑体_GBK"/>
          <w:b w:val="0"/>
          <w:bCs w:val="0"/>
          <w:color w:val="auto"/>
        </w:rPr>
        <w:t>附件</w:t>
      </w:r>
      <w:r>
        <w:rPr>
          <w:rFonts w:hint="eastAsia" w:ascii="方正黑体_GBK" w:hAnsi="方正黑体_GBK" w:eastAsia="方正黑体_GBK" w:cs="方正黑体_GBK"/>
          <w:b w:val="0"/>
          <w:bCs w:val="0"/>
          <w:color w:val="auto"/>
          <w:lang w:val="en-US" w:eastAsia="zh-CN"/>
        </w:rPr>
        <w:t>2</w:t>
      </w:r>
    </w:p>
    <w:p>
      <w:pPr>
        <w:keepNext w:val="0"/>
        <w:keepLines w:val="0"/>
        <w:pageBreakBefore w:val="0"/>
        <w:kinsoku/>
        <w:wordWrap/>
        <w:overflowPunct/>
        <w:topLinePunct w:val="0"/>
        <w:autoSpaceDE/>
        <w:autoSpaceDN/>
        <w:bidi w:val="0"/>
        <w:adjustRightInd/>
        <w:snapToGrid/>
        <w:spacing w:line="579" w:lineRule="exact"/>
        <w:ind w:firstLine="832"/>
        <w:jc w:val="center"/>
        <w:textAlignment w:val="auto"/>
        <w:rPr>
          <w:rFonts w:ascii="微软雅黑" w:hAnsi="微软雅黑" w:eastAsia="微软雅黑" w:cs="微软雅黑"/>
          <w:b w:val="0"/>
          <w:bCs w:val="0"/>
          <w:color w:val="auto"/>
          <w:spacing w:val="-12"/>
          <w:sz w:val="44"/>
          <w:szCs w:val="44"/>
        </w:rPr>
      </w:pPr>
      <w:r>
        <w:rPr>
          <w:rFonts w:hint="eastAsia" w:ascii="华文中宋" w:hAnsi="华文中宋" w:eastAsia="华文中宋" w:cs="华文中宋"/>
          <w:b w:val="0"/>
          <w:bCs w:val="0"/>
          <w:color w:val="auto"/>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after="0" w:line="579" w:lineRule="exact"/>
        <w:ind w:left="0" w:leftChars="0" w:firstLine="0" w:firstLineChars="0"/>
        <w:textAlignment w:val="auto"/>
        <w:rPr>
          <w:b w:val="0"/>
          <w:bCs w:val="0"/>
          <w:color w:val="auto"/>
        </w:rPr>
      </w:pP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val="0"/>
          <w:color w:val="auto"/>
          <w:szCs w:val="32"/>
        </w:rPr>
      </w:pPr>
      <w:r>
        <w:rPr>
          <w:rFonts w:hint="eastAsia" w:ascii="黑体" w:hAnsi="黑体" w:eastAsia="黑体" w:cs="黑体"/>
          <w:b w:val="0"/>
          <w:bCs w:val="0"/>
          <w:color w:val="auto"/>
          <w:szCs w:val="32"/>
        </w:rPr>
        <w:t>一、不合格项目小知识</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en-US" w:eastAsia="zh-CN"/>
        </w:rPr>
      </w:pPr>
      <w:r>
        <w:rPr>
          <w:rFonts w:hint="eastAsia" w:ascii="楷体_GB2312" w:hAnsi="楷体_GB2312" w:eastAsia="楷体_GB2312" w:cs="楷体_GB2312"/>
          <w:b w:val="0"/>
          <w:bCs w:val="0"/>
          <w:color w:val="auto"/>
          <w:sz w:val="32"/>
          <w:szCs w:val="24"/>
          <w:highlight w:val="none"/>
          <w:lang w:val="en-US" w:eastAsia="zh-CN"/>
        </w:rPr>
        <w:t>（一）二氧化硫残留量</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Times New Roman"/>
          <w:b w:val="0"/>
          <w:bCs w:val="0"/>
          <w:kern w:val="2"/>
          <w:sz w:val="32"/>
          <w:szCs w:val="32"/>
          <w:lang w:val="en-US" w:eastAsia="zh-CN" w:bidi="ar-SA"/>
        </w:rPr>
      </w:pPr>
      <w:r>
        <w:rPr>
          <w:rFonts w:hint="default" w:ascii="仿宋_GB2312" w:hAnsi="仿宋" w:eastAsia="仿宋_GB2312" w:cs="Times New Roman"/>
          <w:b w:val="0"/>
          <w:bCs w:val="0"/>
          <w:kern w:val="2"/>
          <w:sz w:val="32"/>
          <w:szCs w:val="32"/>
          <w:lang w:val="en-US" w:eastAsia="zh-CN" w:bidi="ar-SA"/>
        </w:rPr>
        <w:t>二氧化硫是食品加工中常用的漂白剂和防腐剂，具有漂白、防腐和抗氧化作用。</w:t>
      </w:r>
      <w:r>
        <w:rPr>
          <w:rFonts w:hint="eastAsia" w:ascii="仿宋_GB2312" w:hAnsi="仿宋" w:eastAsia="仿宋_GB2312" w:cs="Times New Roman"/>
          <w:b w:val="0"/>
          <w:bCs w:val="0"/>
          <w:kern w:val="2"/>
          <w:sz w:val="32"/>
          <w:szCs w:val="32"/>
          <w:lang w:val="en-US" w:eastAsia="zh-CN" w:bidi="ar-SA"/>
        </w:rPr>
        <w:t>《食品安全国家标准 食品添加剂使用标准》（GB 2760-2014）中规定，香辛料类（八角除外）不得使用二氧化硫食品添加剂；八角中二氧化硫最大残留量为0.15g/kg；</w:t>
      </w:r>
      <w:r>
        <w:rPr>
          <w:rFonts w:hint="eastAsia" w:ascii="仿宋_GB2312" w:hAnsi="仿宋" w:eastAsia="仿宋_GB2312" w:cs="Times New Roman"/>
          <w:b w:val="0"/>
          <w:bCs w:val="0"/>
          <w:kern w:val="2"/>
          <w:sz w:val="32"/>
          <w:szCs w:val="32"/>
          <w:lang w:val="zh-CN" w:eastAsia="zh-CN" w:bidi="ar-SA"/>
        </w:rPr>
        <w:t>干制蔬菜</w:t>
      </w:r>
      <w:r>
        <w:rPr>
          <w:rFonts w:hint="eastAsia" w:ascii="仿宋_GB2312" w:hAnsi="仿宋" w:eastAsia="仿宋_GB2312" w:cs="Times New Roman"/>
          <w:b w:val="0"/>
          <w:bCs w:val="0"/>
          <w:kern w:val="2"/>
          <w:sz w:val="32"/>
          <w:szCs w:val="32"/>
          <w:lang w:val="en-US" w:eastAsia="zh-CN" w:bidi="ar-SA"/>
        </w:rPr>
        <w:t>中二氧化硫最大残留量为0.2g/kg；水果干类、腌渍的蔬菜</w:t>
      </w:r>
      <w:r>
        <w:rPr>
          <w:rFonts w:hint="eastAsia" w:ascii="仿宋_GB2312" w:hAnsi="仿宋" w:eastAsia="仿宋_GB2312" w:cs="Times New Roman"/>
          <w:b w:val="0"/>
          <w:bCs w:val="0"/>
          <w:kern w:val="2"/>
          <w:sz w:val="32"/>
          <w:szCs w:val="32"/>
          <w:lang w:val="zh-CN" w:eastAsia="zh-CN" w:bidi="ar-SA"/>
        </w:rPr>
        <w:t>二氧化硫</w:t>
      </w:r>
      <w:r>
        <w:rPr>
          <w:rFonts w:hint="eastAsia" w:ascii="仿宋_GB2312" w:hAnsi="仿宋" w:eastAsia="仿宋_GB2312" w:cs="Times New Roman"/>
          <w:b w:val="0"/>
          <w:bCs w:val="0"/>
          <w:kern w:val="2"/>
          <w:sz w:val="32"/>
          <w:szCs w:val="32"/>
          <w:lang w:val="en-US" w:eastAsia="zh-CN" w:bidi="ar-SA"/>
        </w:rPr>
        <w:t>最大</w:t>
      </w:r>
      <w:r>
        <w:rPr>
          <w:rFonts w:hint="eastAsia" w:ascii="仿宋_GB2312" w:hAnsi="仿宋" w:eastAsia="仿宋_GB2312" w:cs="Times New Roman"/>
          <w:b w:val="0"/>
          <w:bCs w:val="0"/>
          <w:kern w:val="2"/>
          <w:sz w:val="32"/>
          <w:szCs w:val="32"/>
          <w:lang w:val="zh-CN" w:eastAsia="zh-CN" w:bidi="ar-SA"/>
        </w:rPr>
        <w:t>残留量</w:t>
      </w:r>
      <w:r>
        <w:rPr>
          <w:rFonts w:hint="eastAsia" w:ascii="仿宋_GB2312" w:hAnsi="仿宋" w:eastAsia="仿宋_GB2312" w:cs="Times New Roman"/>
          <w:b w:val="0"/>
          <w:bCs w:val="0"/>
          <w:kern w:val="2"/>
          <w:sz w:val="32"/>
          <w:szCs w:val="32"/>
          <w:lang w:val="en-US" w:eastAsia="zh-CN" w:bidi="ar-SA"/>
        </w:rPr>
        <w:t>为0.1g/kg；</w:t>
      </w:r>
      <w:r>
        <w:rPr>
          <w:rFonts w:hint="eastAsia" w:ascii="仿宋_GB2312" w:hAnsi="仿宋" w:eastAsia="仿宋_GB2312" w:cs="Times New Roman"/>
          <w:b w:val="0"/>
          <w:bCs w:val="0"/>
          <w:kern w:val="2"/>
          <w:sz w:val="32"/>
          <w:szCs w:val="32"/>
          <w:lang w:val="zh-CN" w:eastAsia="zh-CN" w:bidi="ar-SA"/>
        </w:rPr>
        <w:t>蜜饯凉果类二氧化硫最大残留量为0.35g/kg</w:t>
      </w:r>
      <w:r>
        <w:rPr>
          <w:rFonts w:hint="eastAsia" w:ascii="仿宋_GB2312" w:hAnsi="仿宋" w:eastAsia="仿宋_GB2312" w:cs="Times New Roman"/>
          <w:b w:val="0"/>
          <w:bCs w:val="0"/>
          <w:kern w:val="2"/>
          <w:sz w:val="32"/>
          <w:szCs w:val="32"/>
          <w:lang w:val="en-US" w:eastAsia="zh-CN" w:bidi="ar-SA"/>
        </w:rPr>
        <w:t>。食品中二氧化硫残留量超标可能是食品在加工过程中为了起到漂白和防腐的作用，超范围或超限量使用亚硫酸盐等漂白剂，从而导致产品中二氧化硫残留量不符合要求。</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en-US" w:eastAsia="zh-CN"/>
        </w:rPr>
      </w:pPr>
      <w:r>
        <w:rPr>
          <w:rFonts w:hint="eastAsia" w:ascii="楷体_GB2312" w:hAnsi="楷体_GB2312" w:eastAsia="楷体_GB2312" w:cs="楷体_GB2312"/>
          <w:b w:val="0"/>
          <w:bCs w:val="0"/>
          <w:color w:val="auto"/>
          <w:sz w:val="32"/>
          <w:szCs w:val="24"/>
          <w:highlight w:val="none"/>
          <w:lang w:val="en-US" w:eastAsia="zh-CN"/>
        </w:rPr>
        <w:t>（二）铅</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铅的污染来源分为直接污染和间接污染。直接污染是指食品在生产过程中直接接触铅或者由于生产工艺的原因直接加入含铅的原料；</w:t>
      </w:r>
      <w:r>
        <w:rPr>
          <w:rFonts w:hint="eastAsia" w:ascii="仿宋_GB2312" w:hAnsi="仿宋" w:eastAsia="仿宋_GB2312" w:cs="Times New Roman"/>
          <w:b w:val="0"/>
          <w:bCs w:val="0"/>
          <w:kern w:val="2"/>
          <w:sz w:val="32"/>
          <w:szCs w:val="32"/>
          <w:lang w:val="en" w:eastAsia="zh-CN" w:bidi="ar-SA"/>
        </w:rPr>
        <w:t>间接污染是指食品原材料在生长、生产过程中通过土壤、空气、水等途径导致的污染。</w:t>
      </w:r>
      <w:r>
        <w:rPr>
          <w:rFonts w:hint="eastAsia" w:ascii="仿宋_GB2312" w:hAnsi="仿宋" w:eastAsia="仿宋_GB2312" w:cs="Times New Roman"/>
          <w:b w:val="0"/>
          <w:bCs w:val="0"/>
          <w:kern w:val="2"/>
          <w:sz w:val="32"/>
          <w:szCs w:val="32"/>
          <w:lang w:val="en-US" w:eastAsia="zh-CN" w:bidi="ar-SA"/>
        </w:rPr>
        <w:t>《食品安全国家标准 食品中污染物限量》（GB 2762-2022）中规定，干制蔬菜中铅(以Pb计)限量值为0.8mg/kg。</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en-US" w:eastAsia="zh-CN"/>
        </w:rPr>
      </w:pPr>
      <w:r>
        <w:rPr>
          <w:rFonts w:hint="eastAsia" w:ascii="楷体_GB2312" w:hAnsi="楷体_GB2312" w:eastAsia="楷体_GB2312" w:cs="楷体_GB2312"/>
          <w:b w:val="0"/>
          <w:bCs w:val="0"/>
          <w:color w:val="auto"/>
          <w:sz w:val="32"/>
          <w:szCs w:val="24"/>
          <w:highlight w:val="none"/>
          <w:lang w:val="en-US" w:eastAsia="zh-CN"/>
        </w:rPr>
        <w:t>（三）大肠菌群</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 w:eastAsia="仿宋_GB2312" w:cs="Times New Roman"/>
          <w:b w:val="0"/>
          <w:bCs w:val="0"/>
          <w:kern w:val="2"/>
          <w:sz w:val="32"/>
          <w:szCs w:val="32"/>
          <w:lang w:val="en-US" w:eastAsia="zh-CN" w:bidi="ar-SA"/>
        </w:rPr>
        <w:t>大肠菌群是国内外通用的食品污染常用指示菌之一。</w:t>
      </w:r>
      <w:r>
        <w:rPr>
          <w:rFonts w:hint="eastAsia" w:ascii="仿宋_GB2312" w:hAnsi="仿宋" w:eastAsia="仿宋_GB2312" w:cs="Times New Roman"/>
          <w:b w:val="0"/>
          <w:bCs w:val="0"/>
          <w:kern w:val="2"/>
          <w:sz w:val="32"/>
          <w:szCs w:val="32"/>
          <w:lang w:val="zh-CN" w:eastAsia="zh-CN" w:bidi="ar-SA"/>
        </w:rPr>
        <w:t>《食品</w:t>
      </w:r>
      <w:r>
        <w:rPr>
          <w:rFonts w:hint="eastAsia" w:ascii="仿宋_GB2312" w:hAnsi="仿宋_GB2312" w:eastAsia="仿宋_GB2312" w:cs="仿宋_GB2312"/>
          <w:b w:val="0"/>
          <w:bCs w:val="0"/>
          <w:sz w:val="32"/>
          <w:szCs w:val="32"/>
          <w:lang w:val="zh-CN"/>
        </w:rPr>
        <w:t>安全国家标准 消毒餐（饮）具》（GB 14934</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rPr>
        <w:t>2016）中规定，消毒餐（饮</w:t>
      </w:r>
      <w:r>
        <w:rPr>
          <w:rFonts w:hint="eastAsia" w:ascii="仿宋_GB2312" w:hAnsi="仿宋_GB2312" w:eastAsia="仿宋_GB2312" w:cs="仿宋_GB2312"/>
          <w:b w:val="0"/>
          <w:bCs w:val="0"/>
          <w:sz w:val="32"/>
          <w:szCs w:val="32"/>
          <w:lang w:val="zh-CN" w:eastAsia="zh-CN"/>
        </w:rPr>
        <w:t>）具（每50cm</w:t>
      </w:r>
      <w:r>
        <w:rPr>
          <w:rFonts w:hint="eastAsia" w:ascii="仿宋_GB2312" w:hAnsi="仿宋_GB2312" w:eastAsia="仿宋_GB2312" w:cs="仿宋_GB2312"/>
          <w:b w:val="0"/>
          <w:bCs w:val="0"/>
          <w:sz w:val="32"/>
          <w:szCs w:val="32"/>
          <w:vertAlign w:val="superscript"/>
          <w:lang w:val="zh-CN" w:eastAsia="zh-CN"/>
        </w:rPr>
        <w:t>2</w:t>
      </w:r>
      <w:r>
        <w:rPr>
          <w:rFonts w:hint="eastAsia" w:ascii="仿宋_GB2312" w:hAnsi="仿宋_GB2312" w:eastAsia="仿宋_GB2312" w:cs="仿宋_GB2312"/>
          <w:b w:val="0"/>
          <w:bCs w:val="0"/>
          <w:sz w:val="32"/>
          <w:szCs w:val="32"/>
          <w:lang w:val="zh-CN" w:eastAsia="zh-CN"/>
        </w:rPr>
        <w:t>）中</w:t>
      </w:r>
      <w:r>
        <w:rPr>
          <w:rFonts w:hint="eastAsia" w:ascii="仿宋_GB2312" w:hAnsi="仿宋_GB2312" w:eastAsia="仿宋_GB2312" w:cs="仿宋_GB2312"/>
          <w:b w:val="0"/>
          <w:bCs w:val="0"/>
          <w:sz w:val="32"/>
          <w:szCs w:val="32"/>
          <w:lang w:val="zh-CN"/>
        </w:rPr>
        <w:t>不得检出大肠菌群。</w:t>
      </w:r>
      <w:r>
        <w:rPr>
          <w:rFonts w:hint="eastAsia" w:ascii="仿宋_GB2312" w:hAnsi="仿宋" w:eastAsia="仿宋_GB2312" w:cs="仿宋_GB2312"/>
          <w:b w:val="0"/>
          <w:bCs w:val="0"/>
          <w:color w:val="auto"/>
          <w:kern w:val="0"/>
          <w:sz w:val="32"/>
          <w:szCs w:val="21"/>
          <w:highlight w:val="none"/>
        </w:rPr>
        <w:t>餐饮具检出大肠菌群的原因：一是餐饮具清洗不彻底；二是消毒餐饮具用消毒液未达到规定浓度，或者餐饮具干热消毒时未达到规定温度，或者是消毒时间未达到规定要求。</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en-US" w:eastAsia="zh-CN"/>
        </w:rPr>
      </w:pPr>
      <w:r>
        <w:rPr>
          <w:rFonts w:hint="eastAsia" w:ascii="楷体_GB2312" w:hAnsi="楷体_GB2312" w:eastAsia="楷体_GB2312" w:cs="楷体_GB2312"/>
          <w:b w:val="0"/>
          <w:bCs w:val="0"/>
          <w:color w:val="auto"/>
          <w:sz w:val="32"/>
          <w:szCs w:val="24"/>
          <w:highlight w:val="none"/>
          <w:lang w:val="en-US" w:eastAsia="zh-CN"/>
        </w:rPr>
        <w:t>（四）防腐剂混合使用时各自用量占其最大使用量的比例之和</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Times New Roman"/>
          <w:b w:val="0"/>
          <w:bCs w:val="0"/>
          <w:kern w:val="2"/>
          <w:sz w:val="32"/>
          <w:szCs w:val="32"/>
          <w:lang w:val="zh-CN" w:eastAsia="zh-CN" w:bidi="ar-SA"/>
        </w:rPr>
      </w:pPr>
      <w:r>
        <w:rPr>
          <w:rFonts w:hint="eastAsia" w:ascii="仿宋_GB2312" w:hAnsi="仿宋" w:eastAsia="仿宋_GB2312" w:cs="Times New Roman"/>
          <w:b w:val="0"/>
          <w:bCs w:val="0"/>
          <w:kern w:val="2"/>
          <w:sz w:val="32"/>
          <w:szCs w:val="32"/>
          <w:lang w:val="zh-CN" w:eastAsia="zh-CN" w:bidi="ar-SA"/>
        </w:rPr>
        <w:t>防腐剂是以保持食品原有品质和营养价值为目的的食品添加剂，它能抑制微生物的生长繁殖，防止食品腐败变质从而延长保质期。《食品</w:t>
      </w:r>
      <w:r>
        <w:rPr>
          <w:rFonts w:hint="eastAsia" w:ascii="仿宋_GB2312" w:hAnsi="仿宋" w:eastAsia="仿宋_GB2312" w:cs="Times New Roman"/>
          <w:b w:val="0"/>
          <w:bCs w:val="0"/>
          <w:kern w:val="2"/>
          <w:sz w:val="32"/>
          <w:szCs w:val="32"/>
          <w:lang w:val="en-US" w:eastAsia="zh-CN" w:bidi="ar-SA"/>
        </w:rPr>
        <w:t>安全</w:t>
      </w:r>
      <w:r>
        <w:rPr>
          <w:rFonts w:hint="eastAsia" w:ascii="仿宋_GB2312" w:hAnsi="仿宋" w:eastAsia="仿宋_GB2312" w:cs="Times New Roman"/>
          <w:b w:val="0"/>
          <w:bCs w:val="0"/>
          <w:kern w:val="2"/>
          <w:sz w:val="32"/>
          <w:szCs w:val="32"/>
          <w:lang w:val="zh-CN" w:eastAsia="zh-CN" w:bidi="ar-SA"/>
        </w:rPr>
        <w:t>国家标准 食品添加剂使用标准》（GB 2760-2014）不仅规定了我国在食品中允许添加的某一添加剂的种类、使用量或残留量，而且</w:t>
      </w:r>
      <w:r>
        <w:rPr>
          <w:rFonts w:hint="eastAsia" w:ascii="仿宋_GB2312" w:hAnsi="仿宋" w:eastAsia="仿宋_GB2312" w:cs="Times New Roman"/>
          <w:b w:val="0"/>
          <w:bCs w:val="0"/>
          <w:kern w:val="2"/>
          <w:sz w:val="32"/>
          <w:szCs w:val="32"/>
          <w:lang w:val="en-US" w:eastAsia="zh-CN" w:bidi="ar-SA"/>
        </w:rPr>
        <w:t>还</w:t>
      </w:r>
      <w:r>
        <w:rPr>
          <w:rFonts w:hint="eastAsia" w:ascii="仿宋_GB2312" w:hAnsi="仿宋" w:eastAsia="仿宋_GB2312" w:cs="Times New Roman"/>
          <w:b w:val="0"/>
          <w:bCs w:val="0"/>
          <w:kern w:val="2"/>
          <w:sz w:val="32"/>
          <w:szCs w:val="32"/>
          <w:lang w:val="zh-CN" w:eastAsia="zh-CN" w:bidi="ar-SA"/>
        </w:rPr>
        <w:t>规定了同一功能的食品添加剂（相同色泽着色剂、防腐剂、抗氧化剂）在混合使用时，各自用量占其最大使用量的比例之和不应超过1。造成食品中该指标不合格的</w:t>
      </w:r>
      <w:r>
        <w:rPr>
          <w:rFonts w:hint="eastAsia" w:ascii="仿宋_GB2312" w:hAnsi="仿宋" w:eastAsia="仿宋_GB2312" w:cs="Times New Roman"/>
          <w:b w:val="0"/>
          <w:bCs w:val="0"/>
          <w:kern w:val="2"/>
          <w:sz w:val="32"/>
          <w:szCs w:val="32"/>
          <w:lang w:val="en-US" w:eastAsia="zh-CN" w:bidi="ar-SA"/>
        </w:rPr>
        <w:t>原因可能是</w:t>
      </w:r>
      <w:r>
        <w:rPr>
          <w:rFonts w:hint="eastAsia" w:ascii="仿宋_GB2312" w:hAnsi="仿宋" w:eastAsia="仿宋_GB2312" w:cs="Times New Roman"/>
          <w:b w:val="0"/>
          <w:bCs w:val="0"/>
          <w:kern w:val="2"/>
          <w:sz w:val="32"/>
          <w:szCs w:val="32"/>
          <w:lang w:val="zh-CN" w:eastAsia="zh-CN" w:bidi="ar-SA"/>
        </w:rPr>
        <w:t>生产企业在生产加工过程中未严格控制各防腐剂的用量。</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zh-CN" w:eastAsia="zh-CN"/>
        </w:rPr>
      </w:pPr>
      <w:r>
        <w:rPr>
          <w:rFonts w:hint="eastAsia" w:ascii="楷体_GB2312" w:hAnsi="楷体_GB2312" w:eastAsia="楷体_GB2312" w:cs="楷体_GB2312"/>
          <w:b w:val="0"/>
          <w:bCs w:val="0"/>
          <w:color w:val="auto"/>
          <w:sz w:val="32"/>
          <w:szCs w:val="24"/>
          <w:highlight w:val="none"/>
          <w:lang w:val="en-US" w:eastAsia="zh-CN"/>
        </w:rPr>
        <w:t>（五）合成着色剂</w:t>
      </w:r>
      <w:r>
        <w:rPr>
          <w:rFonts w:hint="eastAsia" w:ascii="楷体_GB2312" w:hAnsi="楷体_GB2312" w:eastAsia="楷体_GB2312" w:cs="楷体_GB2312"/>
          <w:b w:val="0"/>
          <w:bCs w:val="0"/>
          <w:color w:val="auto"/>
          <w:sz w:val="32"/>
          <w:szCs w:val="24"/>
          <w:highlight w:val="none"/>
          <w:lang w:val="zh-CN" w:eastAsia="zh-CN"/>
        </w:rPr>
        <w:t>（</w:t>
      </w:r>
      <w:r>
        <w:rPr>
          <w:rFonts w:hint="eastAsia" w:ascii="楷体_GB2312" w:hAnsi="楷体_GB2312" w:eastAsia="楷体_GB2312" w:cs="楷体_GB2312"/>
          <w:b w:val="0"/>
          <w:bCs w:val="0"/>
          <w:color w:val="auto"/>
          <w:sz w:val="32"/>
          <w:szCs w:val="24"/>
          <w:highlight w:val="none"/>
          <w:lang w:val="en-US" w:eastAsia="zh-CN"/>
        </w:rPr>
        <w:t>柠檬黄、亮蓝、苋菜红、酸性红</w:t>
      </w:r>
      <w:r>
        <w:rPr>
          <w:rFonts w:hint="eastAsia" w:ascii="楷体_GB2312" w:hAnsi="楷体_GB2312" w:eastAsia="楷体_GB2312" w:cs="楷体_GB2312"/>
          <w:b w:val="0"/>
          <w:bCs w:val="0"/>
          <w:color w:val="auto"/>
          <w:sz w:val="32"/>
          <w:szCs w:val="24"/>
          <w:highlight w:val="none"/>
          <w:lang w:val="zh-CN" w:eastAsia="zh-CN"/>
        </w:rPr>
        <w:t>）</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Times New Roman"/>
          <w:b w:val="0"/>
          <w:bCs w:val="0"/>
          <w:kern w:val="2"/>
          <w:sz w:val="32"/>
          <w:szCs w:val="32"/>
          <w:lang w:val="zh-CN" w:eastAsia="zh-CN" w:bidi="ar-SA"/>
        </w:rPr>
      </w:pPr>
      <w:r>
        <w:rPr>
          <w:rFonts w:hint="eastAsia" w:ascii="仿宋_GB2312" w:hAnsi="仿宋" w:eastAsia="仿宋_GB2312" w:cs="Times New Roman"/>
          <w:b w:val="0"/>
          <w:bCs w:val="0"/>
          <w:kern w:val="2"/>
          <w:sz w:val="32"/>
          <w:szCs w:val="32"/>
          <w:lang w:val="en-US" w:eastAsia="zh-CN" w:bidi="ar-SA"/>
        </w:rPr>
        <w:t>柠檬黄、亮蓝、苋菜红、酸性红是常见的人工合成着色剂，在食品生产中应用广泛。《食品安全国家标准 食品添加剂使用标准》（GB 2760-2014）中规定，粉丝粉条中不得使用柠檬黄、亮蓝</w:t>
      </w:r>
      <w:r>
        <w:rPr>
          <w:rFonts w:hint="eastAsia" w:ascii="仿宋_GB2312" w:hAnsi="仿宋" w:eastAsia="仿宋_GB2312" w:cs="Times New Roman"/>
          <w:b w:val="0"/>
          <w:bCs w:val="0"/>
          <w:kern w:val="2"/>
          <w:sz w:val="32"/>
          <w:szCs w:val="32"/>
          <w:lang w:val="zh-CN" w:eastAsia="zh-CN" w:bidi="ar-SA"/>
        </w:rPr>
        <w:t>；</w:t>
      </w:r>
      <w:r>
        <w:rPr>
          <w:rFonts w:hint="eastAsia" w:ascii="仿宋_GB2312" w:hAnsi="仿宋" w:eastAsia="仿宋_GB2312" w:cs="Times New Roman"/>
          <w:b w:val="0"/>
          <w:bCs w:val="0"/>
          <w:kern w:val="2"/>
          <w:sz w:val="32"/>
          <w:szCs w:val="32"/>
          <w:lang w:val="en-US" w:eastAsia="zh-CN" w:bidi="ar-SA"/>
        </w:rPr>
        <w:t>粉丝粉条、糕点中均不得使用苋菜红；肉制品中不得使用酸性红。食品中合成着色剂不合格的原因可能是</w:t>
      </w:r>
      <w:r>
        <w:rPr>
          <w:rFonts w:hint="eastAsia" w:ascii="仿宋_GB2312" w:hAnsi="仿宋" w:eastAsia="仿宋_GB2312" w:cs="Times New Roman"/>
          <w:b w:val="0"/>
          <w:bCs w:val="0"/>
          <w:kern w:val="2"/>
          <w:sz w:val="32"/>
          <w:szCs w:val="32"/>
          <w:lang w:val="zh-CN" w:eastAsia="zh-CN" w:bidi="ar-SA"/>
        </w:rPr>
        <w:t>生产企业为改善产品色泽、提高市场价值而</w:t>
      </w:r>
      <w:r>
        <w:rPr>
          <w:rFonts w:hint="eastAsia" w:ascii="仿宋_GB2312" w:hAnsi="仿宋" w:eastAsia="仿宋_GB2312" w:cs="Times New Roman"/>
          <w:b w:val="0"/>
          <w:bCs w:val="0"/>
          <w:kern w:val="2"/>
          <w:sz w:val="32"/>
          <w:szCs w:val="32"/>
          <w:lang w:val="en-US" w:eastAsia="zh-CN" w:bidi="ar-SA"/>
        </w:rPr>
        <w:t>违规</w:t>
      </w:r>
      <w:r>
        <w:rPr>
          <w:rFonts w:hint="eastAsia" w:ascii="仿宋_GB2312" w:hAnsi="仿宋" w:eastAsia="仿宋_GB2312" w:cs="Times New Roman"/>
          <w:b w:val="0"/>
          <w:bCs w:val="0"/>
          <w:kern w:val="2"/>
          <w:sz w:val="32"/>
          <w:szCs w:val="32"/>
          <w:lang w:val="zh-CN" w:eastAsia="zh-CN" w:bidi="ar-SA"/>
        </w:rPr>
        <w:t>使用。</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en-US" w:eastAsia="zh-CN"/>
        </w:rPr>
      </w:pPr>
      <w:r>
        <w:rPr>
          <w:rFonts w:hint="eastAsia" w:ascii="楷体_GB2312" w:hAnsi="楷体_GB2312" w:eastAsia="楷体_GB2312" w:cs="楷体_GB2312"/>
          <w:b w:val="0"/>
          <w:bCs w:val="0"/>
          <w:color w:val="auto"/>
          <w:sz w:val="32"/>
          <w:szCs w:val="24"/>
          <w:highlight w:val="none"/>
          <w:lang w:val="en-US" w:eastAsia="zh-CN"/>
        </w:rPr>
        <w:t>（六）甲硝唑</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zh-CN" w:eastAsia="zh-CN" w:bidi="ar-SA"/>
        </w:rPr>
        <w:t>甲硝唑是硝基咪唑类抗菌药，对甲硝唑敏感的菌种有拟杆菌属、梭状芽孢杆菌属、产气荚膜梭菌、消化球菌属等。</w:t>
      </w:r>
      <w:r>
        <w:rPr>
          <w:rFonts w:hint="default" w:ascii="仿宋_GB2312" w:hAnsi="仿宋" w:eastAsia="仿宋_GB2312" w:cs="Times New Roman"/>
          <w:b w:val="0"/>
          <w:bCs w:val="0"/>
          <w:kern w:val="2"/>
          <w:sz w:val="32"/>
          <w:szCs w:val="32"/>
          <w:lang w:val="zh-CN" w:eastAsia="zh-CN" w:bidi="ar-SA"/>
        </w:rPr>
        <w:t>《食品安全国家标准 食品中兽药最大残留限量》（GB 31650-2019）中规定，</w:t>
      </w:r>
      <w:r>
        <w:rPr>
          <w:rFonts w:hint="eastAsia" w:ascii="仿宋_GB2312" w:hAnsi="仿宋" w:eastAsia="仿宋_GB2312" w:cs="Times New Roman"/>
          <w:b w:val="0"/>
          <w:bCs w:val="0"/>
          <w:kern w:val="2"/>
          <w:sz w:val="32"/>
          <w:szCs w:val="32"/>
          <w:lang w:val="zh-CN" w:eastAsia="zh-CN" w:bidi="ar-SA"/>
        </w:rPr>
        <w:t>甲硝唑允许作治疗用，但不得在动物性食品中检出。</w:t>
      </w:r>
      <w:r>
        <w:rPr>
          <w:rFonts w:hint="eastAsia" w:ascii="仿宋_GB2312" w:hAnsi="仿宋" w:eastAsia="仿宋_GB2312" w:cs="Times New Roman"/>
          <w:b w:val="0"/>
          <w:bCs w:val="0"/>
          <w:kern w:val="2"/>
          <w:sz w:val="32"/>
          <w:szCs w:val="32"/>
          <w:lang w:val="en-US" w:eastAsia="zh-CN" w:bidi="ar-SA"/>
        </w:rPr>
        <w:t>鸡蛋</w:t>
      </w:r>
      <w:r>
        <w:rPr>
          <w:rFonts w:hint="eastAsia" w:ascii="仿宋_GB2312" w:hAnsi="仿宋" w:eastAsia="仿宋_GB2312" w:cs="Times New Roman"/>
          <w:b w:val="0"/>
          <w:bCs w:val="0"/>
          <w:kern w:val="2"/>
          <w:sz w:val="32"/>
          <w:szCs w:val="32"/>
          <w:lang w:val="zh-CN" w:eastAsia="zh-CN" w:bidi="ar-SA"/>
        </w:rPr>
        <w:t>中检出甲硝唑的原因，可能是</w:t>
      </w:r>
      <w:r>
        <w:rPr>
          <w:rFonts w:hint="eastAsia" w:ascii="仿宋_GB2312" w:hAnsi="仿宋" w:eastAsia="仿宋_GB2312" w:cs="Times New Roman"/>
          <w:b w:val="0"/>
          <w:bCs w:val="0"/>
          <w:kern w:val="2"/>
          <w:sz w:val="32"/>
          <w:szCs w:val="32"/>
          <w:lang w:val="en-US" w:eastAsia="zh-CN" w:bidi="ar-SA"/>
        </w:rPr>
        <w:t>蛋鸡</w:t>
      </w:r>
      <w:r>
        <w:rPr>
          <w:rFonts w:hint="eastAsia" w:ascii="仿宋_GB2312" w:hAnsi="仿宋" w:eastAsia="仿宋_GB2312" w:cs="Times New Roman"/>
          <w:b w:val="0"/>
          <w:bCs w:val="0"/>
          <w:kern w:val="2"/>
          <w:sz w:val="32"/>
          <w:szCs w:val="32"/>
          <w:lang w:val="zh-CN" w:eastAsia="zh-CN" w:bidi="ar-SA"/>
        </w:rPr>
        <w:t>在养殖过程中为控制疫病用药</w:t>
      </w:r>
      <w:r>
        <w:rPr>
          <w:rFonts w:hint="eastAsia" w:ascii="仿宋_GB2312" w:hAnsi="仿宋" w:eastAsia="仿宋_GB2312" w:cs="Times New Roman"/>
          <w:b w:val="0"/>
          <w:bCs w:val="0"/>
          <w:kern w:val="2"/>
          <w:sz w:val="32"/>
          <w:szCs w:val="32"/>
          <w:lang w:val="en-US" w:eastAsia="zh-CN" w:bidi="ar-SA"/>
        </w:rPr>
        <w:t>治疗</w:t>
      </w:r>
      <w:r>
        <w:rPr>
          <w:rFonts w:hint="eastAsia" w:ascii="仿宋_GB2312" w:hAnsi="仿宋" w:eastAsia="仿宋_GB2312" w:cs="Times New Roman"/>
          <w:b w:val="0"/>
          <w:bCs w:val="0"/>
          <w:kern w:val="2"/>
          <w:sz w:val="32"/>
          <w:szCs w:val="32"/>
          <w:lang w:val="zh-CN" w:eastAsia="zh-CN" w:bidi="ar-SA"/>
        </w:rPr>
        <w:t>导致</w:t>
      </w:r>
      <w:r>
        <w:rPr>
          <w:rFonts w:hint="eastAsia" w:ascii="仿宋_GB2312" w:hAnsi="仿宋" w:eastAsia="仿宋_GB2312" w:cs="Times New Roman"/>
          <w:b w:val="0"/>
          <w:bCs w:val="0"/>
          <w:kern w:val="2"/>
          <w:sz w:val="32"/>
          <w:szCs w:val="32"/>
          <w:lang w:val="en-US" w:eastAsia="zh-CN" w:bidi="ar-SA"/>
        </w:rPr>
        <w:t>甲硝唑</w:t>
      </w:r>
      <w:r>
        <w:rPr>
          <w:rFonts w:hint="eastAsia" w:ascii="仿宋_GB2312" w:hAnsi="仿宋" w:eastAsia="仿宋_GB2312" w:cs="Times New Roman"/>
          <w:b w:val="0"/>
          <w:bCs w:val="0"/>
          <w:kern w:val="2"/>
          <w:sz w:val="32"/>
          <w:szCs w:val="32"/>
          <w:lang w:val="zh-CN" w:eastAsia="zh-CN" w:bidi="ar-SA"/>
        </w:rPr>
        <w:t>在其体内残留，进而传递至鸡蛋中。</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en-US" w:eastAsia="zh-CN"/>
        </w:rPr>
      </w:pPr>
      <w:r>
        <w:rPr>
          <w:rFonts w:hint="eastAsia" w:ascii="楷体_GB2312" w:hAnsi="楷体_GB2312" w:eastAsia="楷体_GB2312" w:cs="楷体_GB2312"/>
          <w:b w:val="0"/>
          <w:bCs w:val="0"/>
          <w:color w:val="auto"/>
          <w:sz w:val="32"/>
          <w:szCs w:val="24"/>
          <w:highlight w:val="none"/>
          <w:lang w:val="en-US" w:eastAsia="zh-CN"/>
        </w:rPr>
        <w:t>（七）地美硝唑</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地美硝唑是硝基咪唑类抗原虫药，可用于治疗禽组织滴虫病等。《食品安全国家标准 食品中兽药最大残留限量》（GB 31650-2019）中规定，地美硝唑允许作治疗用，但不得在动物性食品中检出。鸡蛋中检出地美硝唑的原因，可能是用药治疗蛋鸡疾病导致地美硝唑在其体内残留，进而传递至鸡蛋中。</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en-US" w:eastAsia="zh-CN"/>
        </w:rPr>
      </w:pPr>
      <w:r>
        <w:rPr>
          <w:rFonts w:hint="eastAsia" w:ascii="楷体_GB2312" w:hAnsi="楷体_GB2312" w:eastAsia="楷体_GB2312" w:cs="楷体_GB2312"/>
          <w:b w:val="0"/>
          <w:bCs w:val="0"/>
          <w:color w:val="auto"/>
          <w:sz w:val="32"/>
          <w:szCs w:val="24"/>
          <w:highlight w:val="none"/>
          <w:lang w:val="en-US" w:eastAsia="zh-CN"/>
        </w:rPr>
        <w:t>（八）氟苯尼考</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氟苯尼考又称氟甲砜霉素，是农业农村部批准使用的动物专用抗菌药，主要用于敏感细菌所致的猪、鸡、鱼的细菌性疾病。</w:t>
      </w:r>
      <w:r>
        <w:rPr>
          <w:rFonts w:hint="eastAsia" w:ascii="仿宋_GB2312" w:hAnsi="仿宋" w:eastAsia="仿宋_GB2312" w:cs="Times New Roman"/>
          <w:b w:val="0"/>
          <w:bCs w:val="0"/>
          <w:kern w:val="2"/>
          <w:sz w:val="32"/>
          <w:szCs w:val="32"/>
          <w:lang w:val="zh-CN" w:eastAsia="zh-CN" w:bidi="ar-SA"/>
        </w:rPr>
        <w:t>《食品安全国家标准 食品中41种兽药最大残留限量》（GB 31650</w:t>
      </w:r>
      <w:r>
        <w:rPr>
          <w:rFonts w:hint="eastAsia" w:ascii="仿宋_GB2312" w:hAnsi="仿宋" w:eastAsia="仿宋_GB2312" w:cs="Times New Roman"/>
          <w:b w:val="0"/>
          <w:bCs w:val="0"/>
          <w:kern w:val="2"/>
          <w:sz w:val="32"/>
          <w:szCs w:val="32"/>
          <w:lang w:val="en-US" w:eastAsia="zh-CN" w:bidi="ar-SA"/>
        </w:rPr>
        <w:t>.1</w:t>
      </w:r>
      <w:r>
        <w:rPr>
          <w:rFonts w:hint="eastAsia" w:ascii="仿宋_GB2312" w:hAnsi="仿宋" w:eastAsia="仿宋_GB2312" w:cs="Times New Roman"/>
          <w:b w:val="0"/>
          <w:bCs w:val="0"/>
          <w:kern w:val="2"/>
          <w:sz w:val="32"/>
          <w:szCs w:val="32"/>
          <w:lang w:val="zh-CN" w:eastAsia="zh-CN" w:bidi="ar-SA"/>
        </w:rPr>
        <w:t>-20</w:t>
      </w:r>
      <w:r>
        <w:rPr>
          <w:rFonts w:hint="eastAsia" w:ascii="仿宋_GB2312" w:hAnsi="仿宋" w:eastAsia="仿宋_GB2312" w:cs="Times New Roman"/>
          <w:b w:val="0"/>
          <w:bCs w:val="0"/>
          <w:kern w:val="2"/>
          <w:sz w:val="32"/>
          <w:szCs w:val="32"/>
          <w:lang w:val="en-US" w:eastAsia="zh-CN" w:bidi="ar-SA"/>
        </w:rPr>
        <w:t>22</w:t>
      </w:r>
      <w:r>
        <w:rPr>
          <w:rFonts w:hint="eastAsia" w:ascii="仿宋_GB2312" w:hAnsi="仿宋" w:eastAsia="仿宋_GB2312" w:cs="Times New Roman"/>
          <w:b w:val="0"/>
          <w:bCs w:val="0"/>
          <w:kern w:val="2"/>
          <w:sz w:val="32"/>
          <w:szCs w:val="32"/>
          <w:lang w:val="zh-CN" w:eastAsia="zh-CN" w:bidi="ar-SA"/>
        </w:rPr>
        <w:t>）中规定，</w:t>
      </w:r>
      <w:r>
        <w:rPr>
          <w:rFonts w:hint="eastAsia" w:ascii="仿宋_GB2312" w:hAnsi="仿宋" w:eastAsia="仿宋_GB2312" w:cs="Times New Roman"/>
          <w:b w:val="0"/>
          <w:bCs w:val="0"/>
          <w:kern w:val="2"/>
          <w:sz w:val="32"/>
          <w:szCs w:val="32"/>
          <w:lang w:val="en-US" w:eastAsia="zh-CN" w:bidi="ar-SA"/>
        </w:rPr>
        <w:t>家禽蛋中氟苯尼考</w:t>
      </w:r>
      <w:r>
        <w:rPr>
          <w:rFonts w:hint="eastAsia" w:ascii="仿宋_GB2312" w:hAnsi="仿宋" w:eastAsia="仿宋_GB2312" w:cs="Times New Roman"/>
          <w:b w:val="0"/>
          <w:bCs w:val="0"/>
          <w:kern w:val="2"/>
          <w:sz w:val="32"/>
          <w:szCs w:val="32"/>
          <w:lang w:val="zh-CN" w:eastAsia="zh-CN" w:bidi="ar-SA"/>
        </w:rPr>
        <w:t>最</w:t>
      </w:r>
      <w:r>
        <w:rPr>
          <w:rFonts w:hint="eastAsia" w:ascii="仿宋_GB2312" w:hAnsi="仿宋" w:eastAsia="仿宋_GB2312" w:cs="Times New Roman"/>
          <w:b w:val="0"/>
          <w:bCs w:val="0"/>
          <w:kern w:val="2"/>
          <w:sz w:val="32"/>
          <w:szCs w:val="32"/>
          <w:lang w:val="en-US" w:eastAsia="zh-CN" w:bidi="ar-SA"/>
        </w:rPr>
        <w:t>大</w:t>
      </w:r>
      <w:r>
        <w:rPr>
          <w:rFonts w:hint="eastAsia" w:ascii="仿宋_GB2312" w:hAnsi="仿宋" w:eastAsia="仿宋_GB2312" w:cs="Times New Roman"/>
          <w:b w:val="0"/>
          <w:bCs w:val="0"/>
          <w:kern w:val="2"/>
          <w:sz w:val="32"/>
          <w:szCs w:val="32"/>
          <w:lang w:val="zh-CN" w:eastAsia="zh-CN" w:bidi="ar-SA"/>
        </w:rPr>
        <w:t>残留限量</w:t>
      </w:r>
      <w:r>
        <w:rPr>
          <w:rFonts w:hint="eastAsia" w:ascii="仿宋_GB2312" w:hAnsi="仿宋" w:eastAsia="仿宋_GB2312" w:cs="Times New Roman"/>
          <w:b w:val="0"/>
          <w:bCs w:val="0"/>
          <w:kern w:val="2"/>
          <w:sz w:val="32"/>
          <w:szCs w:val="32"/>
          <w:lang w:val="en-US" w:eastAsia="zh-CN" w:bidi="ar-SA"/>
        </w:rPr>
        <w:t>值</w:t>
      </w:r>
      <w:r>
        <w:rPr>
          <w:rFonts w:hint="eastAsia" w:ascii="仿宋_GB2312" w:hAnsi="仿宋" w:eastAsia="仿宋_GB2312" w:cs="Times New Roman"/>
          <w:b w:val="0"/>
          <w:bCs w:val="0"/>
          <w:kern w:val="2"/>
          <w:sz w:val="32"/>
          <w:szCs w:val="32"/>
          <w:lang w:val="zh-CN" w:eastAsia="zh-CN" w:bidi="ar-SA"/>
        </w:rPr>
        <w:t>为10μg/kg。</w:t>
      </w:r>
      <w:r>
        <w:rPr>
          <w:rFonts w:hint="eastAsia" w:ascii="仿宋_GB2312" w:hAnsi="仿宋" w:eastAsia="仿宋_GB2312" w:cs="Times New Roman"/>
          <w:b w:val="0"/>
          <w:bCs w:val="0"/>
          <w:kern w:val="2"/>
          <w:sz w:val="32"/>
          <w:szCs w:val="32"/>
          <w:lang w:val="en-US" w:eastAsia="zh-CN" w:bidi="ar-SA"/>
        </w:rPr>
        <w:t xml:space="preserve">鸡蛋中检出氟苯尼考超标的原因，可能是用药治疗蛋鸡疾病导致氟苯尼考在其体内残留，进而传递至鸡蛋中。 </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en-US" w:eastAsia="zh-CN"/>
        </w:rPr>
      </w:pPr>
      <w:r>
        <w:rPr>
          <w:rFonts w:hint="eastAsia" w:ascii="楷体_GB2312" w:hAnsi="楷体_GB2312" w:eastAsia="楷体_GB2312" w:cs="楷体_GB2312"/>
          <w:b w:val="0"/>
          <w:bCs w:val="0"/>
          <w:color w:val="auto"/>
          <w:sz w:val="32"/>
          <w:szCs w:val="24"/>
          <w:highlight w:val="none"/>
          <w:lang w:val="en-US" w:eastAsia="zh-CN"/>
        </w:rPr>
        <w:t>（九）多西环素</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 xml:space="preserve">多西环素（强力霉素）是一种四环素类药物，一般用于治疗衣原体支原体感染。《食品安全国家标准 食品中41种兽药最大残留限量》（GB 31650.1-2022）中规定，家禽蛋中多西环素最大残留限量为10μg/kg。家禽蛋中多西环素超标的原因，可能是用药治疗蛋鸡疾病导致药物在其体内残留，进而传递至鸡蛋中。 </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en-US" w:eastAsia="zh-CN"/>
        </w:rPr>
      </w:pPr>
      <w:r>
        <w:rPr>
          <w:rFonts w:hint="eastAsia" w:ascii="楷体_GB2312" w:hAnsi="楷体_GB2312" w:eastAsia="楷体_GB2312" w:cs="楷体_GB2312"/>
          <w:b w:val="0"/>
          <w:bCs w:val="0"/>
          <w:color w:val="auto"/>
          <w:sz w:val="32"/>
          <w:szCs w:val="24"/>
          <w:highlight w:val="none"/>
          <w:lang w:val="en-US" w:eastAsia="zh-CN"/>
        </w:rPr>
        <w:t>（十）阴离子合成洗涤剂</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阴离子合成洗涤剂，即我们日常生活中经常用到的洗衣粉、洗洁精、洗衣液、肥皂等洗涤剂的主要成分，其起效成分十二烷基磺酸钠，是一种低毒物质，因其使用方便、易溶解、稳定性好、成本低等优点，在消毒企业中广泛使用。《</w:t>
      </w:r>
      <w:r>
        <w:rPr>
          <w:rFonts w:hint="eastAsia" w:ascii="仿宋_GB2312" w:hAnsi="仿宋" w:eastAsia="仿宋_GB2312" w:cs="Times New Roman"/>
          <w:b w:val="0"/>
          <w:bCs w:val="0"/>
          <w:kern w:val="2"/>
          <w:sz w:val="32"/>
          <w:szCs w:val="32"/>
          <w:lang w:val="zh-CN" w:eastAsia="zh-CN" w:bidi="ar-SA"/>
        </w:rPr>
        <w:t>食品安全国家标准 消毒餐（饮）具》（GB 14934</w:t>
      </w:r>
      <w:r>
        <w:rPr>
          <w:rFonts w:hint="eastAsia" w:ascii="仿宋_GB2312" w:hAnsi="仿宋" w:eastAsia="仿宋_GB2312" w:cs="Times New Roman"/>
          <w:b w:val="0"/>
          <w:bCs w:val="0"/>
          <w:kern w:val="2"/>
          <w:sz w:val="32"/>
          <w:szCs w:val="32"/>
          <w:lang w:val="en-US" w:eastAsia="zh-CN" w:bidi="ar-SA"/>
        </w:rPr>
        <w:t>-</w:t>
      </w:r>
      <w:r>
        <w:rPr>
          <w:rFonts w:hint="eastAsia" w:ascii="仿宋_GB2312" w:hAnsi="仿宋" w:eastAsia="仿宋_GB2312" w:cs="Times New Roman"/>
          <w:b w:val="0"/>
          <w:bCs w:val="0"/>
          <w:kern w:val="2"/>
          <w:sz w:val="32"/>
          <w:szCs w:val="32"/>
          <w:lang w:val="zh-CN" w:eastAsia="zh-CN" w:bidi="ar-SA"/>
        </w:rPr>
        <w:t>2016）中规定，消毒餐（饮）具中不得检出</w:t>
      </w:r>
      <w:r>
        <w:rPr>
          <w:rFonts w:hint="eastAsia" w:ascii="仿宋_GB2312" w:hAnsi="仿宋" w:eastAsia="仿宋_GB2312" w:cs="Times New Roman"/>
          <w:b w:val="0"/>
          <w:bCs w:val="0"/>
          <w:kern w:val="2"/>
          <w:sz w:val="32"/>
          <w:szCs w:val="32"/>
          <w:lang w:val="en-US" w:eastAsia="zh-CN" w:bidi="ar-SA"/>
        </w:rPr>
        <w:t>阴离子合成洗涤剂(以十二烷基苯磺酸钠计)</w:t>
      </w:r>
      <w:r>
        <w:rPr>
          <w:rFonts w:hint="eastAsia" w:ascii="仿宋_GB2312" w:hAnsi="仿宋" w:eastAsia="仿宋_GB2312" w:cs="Times New Roman"/>
          <w:b w:val="0"/>
          <w:bCs w:val="0"/>
          <w:kern w:val="2"/>
          <w:sz w:val="32"/>
          <w:szCs w:val="32"/>
          <w:lang w:val="zh-CN" w:eastAsia="zh-CN" w:bidi="ar-SA"/>
        </w:rPr>
        <w:t>。</w:t>
      </w:r>
      <w:r>
        <w:rPr>
          <w:rFonts w:hint="eastAsia" w:ascii="仿宋_GB2312" w:hAnsi="仿宋" w:eastAsia="仿宋_GB2312" w:cs="Times New Roman"/>
          <w:b w:val="0"/>
          <w:bCs w:val="0"/>
          <w:kern w:val="2"/>
          <w:sz w:val="32"/>
          <w:szCs w:val="32"/>
          <w:lang w:val="en-US" w:eastAsia="zh-CN" w:bidi="ar-SA"/>
        </w:rPr>
        <w:t>餐（饮）具中检出阴离子合成洗涤剂的原因可能是由于餐（饮）具消毒单位使用的洗涤剂使用量过大，或未经足够量清水冲洗，最终残留在餐（饮）具中。</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zh-CN" w:eastAsia="zh-CN"/>
        </w:rPr>
      </w:pPr>
      <w:r>
        <w:rPr>
          <w:rFonts w:hint="eastAsia" w:ascii="楷体_GB2312" w:hAnsi="楷体_GB2312" w:eastAsia="楷体_GB2312" w:cs="楷体_GB2312"/>
          <w:b w:val="0"/>
          <w:bCs w:val="0"/>
          <w:color w:val="auto"/>
          <w:sz w:val="32"/>
          <w:szCs w:val="24"/>
          <w:highlight w:val="none"/>
          <w:lang w:val="zh-CN" w:eastAsia="zh-CN"/>
        </w:rPr>
        <w:t>（</w:t>
      </w:r>
      <w:r>
        <w:rPr>
          <w:rFonts w:hint="eastAsia" w:ascii="楷体_GB2312" w:hAnsi="楷体_GB2312" w:eastAsia="楷体_GB2312" w:cs="楷体_GB2312"/>
          <w:b w:val="0"/>
          <w:bCs w:val="0"/>
          <w:color w:val="auto"/>
          <w:sz w:val="32"/>
          <w:szCs w:val="24"/>
          <w:highlight w:val="none"/>
          <w:lang w:val="en-US" w:eastAsia="zh-CN"/>
        </w:rPr>
        <w:t>十一</w:t>
      </w:r>
      <w:r>
        <w:rPr>
          <w:rFonts w:hint="eastAsia" w:ascii="楷体_GB2312" w:hAnsi="楷体_GB2312" w:eastAsia="楷体_GB2312" w:cs="楷体_GB2312"/>
          <w:b w:val="0"/>
          <w:bCs w:val="0"/>
          <w:color w:val="auto"/>
          <w:sz w:val="32"/>
          <w:szCs w:val="24"/>
          <w:highlight w:val="none"/>
          <w:lang w:val="zh-CN" w:eastAsia="zh-CN"/>
        </w:rPr>
        <w:t>）倍硫磷</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倍硫磷是一种具有触杀、胃毒和熏蒸作用的有机磷农药，对蚜虫等有较好防效。《食品安全国家标准 食品中农药最大残留限量》（GB 2763-2021）中规定，倍硫磷在豆类蔬菜中的最大残留限量值为0.05mg/kg。豇豆中倍硫磷残留量超标的原因，可能是为快速控制虫害，加大用药量或未遵守采摘间隔期规定，致使上市销售的产品中残留量超标。</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en-US" w:eastAsia="zh-CN"/>
        </w:rPr>
      </w:pPr>
      <w:r>
        <w:rPr>
          <w:rFonts w:hint="eastAsia" w:ascii="楷体_GB2312" w:hAnsi="楷体_GB2312" w:eastAsia="楷体_GB2312" w:cs="楷体_GB2312"/>
          <w:b w:val="0"/>
          <w:bCs w:val="0"/>
          <w:color w:val="auto"/>
          <w:sz w:val="32"/>
          <w:szCs w:val="24"/>
          <w:highlight w:val="none"/>
          <w:lang w:val="en-US" w:eastAsia="zh-CN"/>
        </w:rPr>
        <w:t>（十二）苯甲酸及其钠盐</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苯甲酸及其钠盐是食品工业中常见的防腐保鲜剂，对霉菌、酵母和细菌有较好的抑制作用。《食品安全国家标准 食品添加剂使用标准》（GB 2760-2014）中规定，腌渍的蔬菜中苯甲酸及其钠盐（以苯甲酸计）最大使用量为1.0g/kg。造成食品中苯甲酸不合格的主要原因</w:t>
      </w:r>
      <w:r>
        <w:rPr>
          <w:rFonts w:hint="eastAsia" w:ascii="仿宋_GB2312" w:hAnsi="仿宋" w:cs="Times New Roman"/>
          <w:b w:val="0"/>
          <w:bCs w:val="0"/>
          <w:kern w:val="2"/>
          <w:sz w:val="32"/>
          <w:szCs w:val="32"/>
          <w:lang w:val="en-US" w:eastAsia="zh-CN" w:bidi="ar-SA"/>
        </w:rPr>
        <w:t>为</w:t>
      </w:r>
      <w:r>
        <w:rPr>
          <w:rFonts w:hint="eastAsia" w:ascii="仿宋_GB2312" w:hAnsi="仿宋" w:eastAsia="仿宋_GB2312" w:cs="Times New Roman"/>
          <w:b w:val="0"/>
          <w:bCs w:val="0"/>
          <w:kern w:val="2"/>
          <w:sz w:val="32"/>
          <w:szCs w:val="32"/>
          <w:lang w:val="en-US" w:eastAsia="zh-CN" w:bidi="ar-SA"/>
        </w:rPr>
        <w:t>生产经营企业为延长产品保质期，或者弥补产品生产过程卫生条件不佳而超限量使用，或者使用时未准确计量。</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zh-CN" w:eastAsia="zh-CN"/>
        </w:rPr>
      </w:pPr>
      <w:r>
        <w:rPr>
          <w:rFonts w:hint="eastAsia" w:ascii="楷体_GB2312" w:hAnsi="楷体_GB2312" w:eastAsia="楷体_GB2312" w:cs="楷体_GB2312"/>
          <w:b w:val="0"/>
          <w:bCs w:val="0"/>
          <w:color w:val="auto"/>
          <w:sz w:val="32"/>
          <w:szCs w:val="24"/>
          <w:highlight w:val="none"/>
          <w:lang w:val="zh-CN" w:eastAsia="zh-CN"/>
        </w:rPr>
        <w:t>（</w:t>
      </w:r>
      <w:r>
        <w:rPr>
          <w:rFonts w:hint="eastAsia" w:ascii="楷体_GB2312" w:hAnsi="楷体_GB2312" w:eastAsia="楷体_GB2312" w:cs="楷体_GB2312"/>
          <w:b w:val="0"/>
          <w:bCs w:val="0"/>
          <w:color w:val="auto"/>
          <w:sz w:val="32"/>
          <w:szCs w:val="24"/>
          <w:highlight w:val="none"/>
          <w:lang w:val="en-US" w:eastAsia="zh-CN"/>
        </w:rPr>
        <w:t>十三</w:t>
      </w:r>
      <w:r>
        <w:rPr>
          <w:rFonts w:hint="eastAsia" w:ascii="楷体_GB2312" w:hAnsi="楷体_GB2312" w:eastAsia="楷体_GB2312" w:cs="楷体_GB2312"/>
          <w:b w:val="0"/>
          <w:bCs w:val="0"/>
          <w:color w:val="auto"/>
          <w:sz w:val="32"/>
          <w:szCs w:val="24"/>
          <w:highlight w:val="none"/>
          <w:lang w:val="zh-CN" w:eastAsia="zh-CN"/>
        </w:rPr>
        <w:t>）毒死蜱</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毒死蜱是一种具有触杀、胃毒和熏蒸作用的有机磷杀虫剂。《食品安全国家标准 食品中农药最大残留限量》（GB 2763-2021）中规定，根茎类和薯芋类蔬菜、叶菜类蔬菜（芹菜除外）最大残留限量值均为0.02 mg/kg。蔬菜中毒死蜱超标的原因，可能是为快速控制病情加大用药量或未遵守采摘间隔期规定，致使上市销售时产品中的药物残留量未降解至标准限量以下。</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default" w:ascii="楷体_GB2312" w:hAnsi="楷体_GB2312" w:eastAsia="楷体_GB2312" w:cs="楷体_GB2312"/>
          <w:b w:val="0"/>
          <w:bCs w:val="0"/>
          <w:color w:val="auto"/>
          <w:sz w:val="32"/>
          <w:szCs w:val="24"/>
          <w:highlight w:val="none"/>
          <w:lang w:val="en-US" w:eastAsia="zh-CN"/>
        </w:rPr>
      </w:pPr>
      <w:r>
        <w:rPr>
          <w:rFonts w:hint="eastAsia" w:ascii="楷体_GB2312" w:hAnsi="楷体_GB2312" w:eastAsia="楷体_GB2312" w:cs="楷体_GB2312"/>
          <w:b w:val="0"/>
          <w:bCs w:val="0"/>
          <w:color w:val="auto"/>
          <w:sz w:val="32"/>
          <w:szCs w:val="24"/>
          <w:highlight w:val="none"/>
          <w:lang w:val="en-US" w:eastAsia="zh-CN"/>
        </w:rPr>
        <w:t>（十四）</w:t>
      </w:r>
      <w:r>
        <w:rPr>
          <w:rFonts w:hint="default" w:ascii="楷体_GB2312" w:hAnsi="楷体_GB2312" w:eastAsia="楷体_GB2312" w:cs="楷体_GB2312"/>
          <w:b w:val="0"/>
          <w:bCs w:val="0"/>
          <w:color w:val="auto"/>
          <w:sz w:val="32"/>
          <w:szCs w:val="24"/>
          <w:highlight w:val="none"/>
          <w:lang w:val="en-US" w:eastAsia="zh-CN"/>
        </w:rPr>
        <w:t>菌落总数</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2"/>
          <w:sz w:val="32"/>
          <w:szCs w:val="32"/>
        </w:rPr>
        <w:t>菌落总数是指示性微生物指标，不是致病菌指标，反映食品在生产过程中的卫生状况。</w:t>
      </w:r>
      <w:r>
        <w:rPr>
          <w:rFonts w:hint="eastAsia" w:ascii="仿宋_GB2312" w:hAnsi="宋体" w:eastAsia="仿宋_GB2312" w:cs="宋体"/>
          <w:b w:val="0"/>
          <w:bCs w:val="0"/>
          <w:kern w:val="0"/>
          <w:sz w:val="32"/>
          <w:szCs w:val="32"/>
        </w:rPr>
        <w:t>《食品安全国家标准 糕点、面包》（GB 7099</w:t>
      </w:r>
      <w:r>
        <w:rPr>
          <w:rFonts w:hint="eastAsia" w:ascii="仿宋_GB2312" w:hAnsi="宋体" w:eastAsia="仿宋_GB2312" w:cs="宋体"/>
          <w:b w:val="0"/>
          <w:bCs w:val="0"/>
          <w:kern w:val="0"/>
          <w:sz w:val="32"/>
          <w:szCs w:val="32"/>
          <w:lang w:eastAsia="zh-CN"/>
        </w:rPr>
        <w:t>-</w:t>
      </w:r>
      <w:r>
        <w:rPr>
          <w:rFonts w:hint="eastAsia" w:ascii="仿宋_GB2312" w:hAnsi="宋体" w:eastAsia="仿宋_GB2312" w:cs="宋体"/>
          <w:b w:val="0"/>
          <w:bCs w:val="0"/>
          <w:kern w:val="0"/>
          <w:sz w:val="32"/>
          <w:szCs w:val="32"/>
        </w:rPr>
        <w:t>2015）中规定，糕点食品中同一批次产品5个样品的菌落总数检测结果均不得超过10</w:t>
      </w:r>
      <w:r>
        <w:rPr>
          <w:rFonts w:hint="eastAsia" w:ascii="仿宋_GB2312" w:hAnsi="宋体" w:eastAsia="仿宋_GB2312" w:cs="宋体"/>
          <w:b w:val="0"/>
          <w:bCs w:val="0"/>
          <w:kern w:val="0"/>
          <w:sz w:val="32"/>
          <w:szCs w:val="32"/>
          <w:vertAlign w:val="superscript"/>
        </w:rPr>
        <w:t>5</w:t>
      </w:r>
      <w:r>
        <w:rPr>
          <w:rFonts w:hint="eastAsia" w:ascii="仿宋_GB2312" w:hAnsi="宋体" w:eastAsia="仿宋_GB2312" w:cs="宋体"/>
          <w:b w:val="0"/>
          <w:bCs w:val="0"/>
          <w:kern w:val="0"/>
          <w:sz w:val="32"/>
          <w:szCs w:val="32"/>
        </w:rPr>
        <w:t>CFU/g，且最多允许2个样品的检测结果超过10</w:t>
      </w:r>
      <w:r>
        <w:rPr>
          <w:rFonts w:hint="eastAsia" w:ascii="仿宋_GB2312" w:hAnsi="宋体" w:eastAsia="仿宋_GB2312" w:cs="宋体"/>
          <w:b w:val="0"/>
          <w:bCs w:val="0"/>
          <w:kern w:val="0"/>
          <w:sz w:val="32"/>
          <w:szCs w:val="32"/>
          <w:vertAlign w:val="superscript"/>
        </w:rPr>
        <w:t>4</w:t>
      </w:r>
      <w:r>
        <w:rPr>
          <w:rFonts w:hint="eastAsia" w:ascii="仿宋_GB2312" w:hAnsi="宋体" w:eastAsia="仿宋_GB2312" w:cs="宋体"/>
          <w:b w:val="0"/>
          <w:bCs w:val="0"/>
          <w:kern w:val="0"/>
          <w:sz w:val="32"/>
          <w:szCs w:val="32"/>
        </w:rPr>
        <w:t>CFU/g</w:t>
      </w:r>
      <w:r>
        <w:rPr>
          <w:rFonts w:hint="eastAsia" w:ascii="仿宋_GB2312" w:hAnsi="仿宋_GB2312" w:eastAsia="仿宋_GB2312" w:cs="仿宋_GB2312"/>
          <w:b w:val="0"/>
          <w:bCs w:val="0"/>
          <w:color w:val="auto"/>
          <w:sz w:val="32"/>
          <w:szCs w:val="32"/>
          <w:lang w:val="en-US" w:eastAsia="zh-CN"/>
        </w:rPr>
        <w:t>。食品的菌落总数超标，说明产品的卫生状况达不到基本的卫生要求，将会破坏食品的营养成分，加速食品的腐败变质，使食品失去食用价值。</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en-US" w:eastAsia="zh-CN"/>
        </w:rPr>
      </w:pPr>
      <w:r>
        <w:rPr>
          <w:rFonts w:hint="eastAsia" w:ascii="楷体_GB2312" w:hAnsi="楷体_GB2312" w:eastAsia="楷体_GB2312" w:cs="楷体_GB2312"/>
          <w:b w:val="0"/>
          <w:bCs w:val="0"/>
          <w:color w:val="auto"/>
          <w:sz w:val="32"/>
          <w:szCs w:val="24"/>
          <w:highlight w:val="none"/>
          <w:lang w:val="en-US" w:eastAsia="zh-CN"/>
        </w:rPr>
        <w:t>（十五）噻虫胺</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噻虫胺是一种烟碱类杀虫剂。《食品安全国家标准 食品中农药最大残留限量》（GB 2763-2021）中规定，豆类蔬菜中噻虫胺最大</w:t>
      </w:r>
      <w:r>
        <w:rPr>
          <w:rFonts w:hint="eastAsia" w:ascii="仿宋_GB2312" w:hAnsi="仿宋" w:eastAsia="仿宋_GB2312" w:cs="Times New Roman"/>
          <w:b w:val="0"/>
          <w:bCs w:val="0"/>
          <w:kern w:val="2"/>
          <w:sz w:val="32"/>
          <w:szCs w:val="32"/>
          <w:lang w:val="zh-CN" w:eastAsia="zh-CN" w:bidi="ar-SA"/>
        </w:rPr>
        <w:t>残留限量值</w:t>
      </w:r>
      <w:r>
        <w:rPr>
          <w:rFonts w:hint="eastAsia" w:ascii="仿宋_GB2312" w:hAnsi="仿宋" w:eastAsia="仿宋_GB2312" w:cs="Times New Roman"/>
          <w:b w:val="0"/>
          <w:bCs w:val="0"/>
          <w:kern w:val="2"/>
          <w:sz w:val="32"/>
          <w:szCs w:val="32"/>
          <w:lang w:val="en-US" w:eastAsia="zh-CN" w:bidi="ar-SA"/>
        </w:rPr>
        <w:t>为0.01</w:t>
      </w:r>
      <w:r>
        <w:rPr>
          <w:rFonts w:hint="eastAsia" w:ascii="仿宋_GB2312" w:hAnsi="仿宋" w:eastAsia="仿宋_GB2312" w:cs="Times New Roman"/>
          <w:b w:val="0"/>
          <w:bCs w:val="0"/>
          <w:kern w:val="2"/>
          <w:sz w:val="32"/>
          <w:szCs w:val="32"/>
          <w:lang w:val="zh-CN" w:eastAsia="zh-CN" w:bidi="ar-SA"/>
        </w:rPr>
        <w:t>mg/kg；</w:t>
      </w:r>
      <w:r>
        <w:rPr>
          <w:rFonts w:hint="eastAsia" w:ascii="仿宋_GB2312" w:hAnsi="仿宋" w:eastAsia="仿宋_GB2312" w:cs="Times New Roman"/>
          <w:b w:val="0"/>
          <w:bCs w:val="0"/>
          <w:kern w:val="2"/>
          <w:sz w:val="32"/>
          <w:szCs w:val="32"/>
          <w:lang w:val="en-US" w:eastAsia="zh-CN" w:bidi="ar-SA"/>
        </w:rPr>
        <w:t>茄果类蔬菜（番茄除外）中噻虫胺最大残留限量值为0.05mg/kg。蔬菜中噻虫胺残留量超标的原因，可能是为快速控制虫害，加大用药量或未遵守采摘间隔期规定，致使上市销售的产品中残留量超标。</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en-US" w:eastAsia="zh-CN"/>
        </w:rPr>
      </w:pPr>
      <w:r>
        <w:rPr>
          <w:rFonts w:hint="eastAsia" w:ascii="楷体_GB2312" w:hAnsi="楷体_GB2312" w:eastAsia="楷体_GB2312" w:cs="楷体_GB2312"/>
          <w:b w:val="0"/>
          <w:bCs w:val="0"/>
          <w:color w:val="auto"/>
          <w:sz w:val="32"/>
          <w:szCs w:val="24"/>
          <w:highlight w:val="none"/>
          <w:lang w:val="en-US" w:eastAsia="zh-CN"/>
        </w:rPr>
        <w:t>（十六）N-二甲基亚硝胺</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二甲基亚硝胺是N-亚硝胺类化合物的一种。企业标准《牛肉粒》〔Q/YHSP 0001S-2023 (44190312S-2023)〕中规定，牛肉粒中二甲基亚硝胺最大限量值为2.0μg/kg。食品中N-二甲基亚硝胺检测值超标的原因，可能是产品原料腐败所致或加工过程中污染所致。</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en-US" w:eastAsia="zh-CN"/>
        </w:rPr>
      </w:pPr>
      <w:r>
        <w:rPr>
          <w:rFonts w:hint="eastAsia" w:ascii="楷体_GB2312" w:hAnsi="楷体_GB2312" w:eastAsia="楷体_GB2312" w:cs="楷体_GB2312"/>
          <w:b w:val="0"/>
          <w:bCs w:val="0"/>
          <w:color w:val="auto"/>
          <w:sz w:val="32"/>
          <w:szCs w:val="24"/>
          <w:highlight w:val="none"/>
          <w:lang w:val="en-US" w:eastAsia="zh-CN"/>
        </w:rPr>
        <w:t>（十七）噻虫嗪</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Times New Roman"/>
          <w:b w:val="0"/>
          <w:bCs w:val="0"/>
          <w:kern w:val="2"/>
          <w:sz w:val="32"/>
          <w:szCs w:val="32"/>
          <w:lang w:val="zh-CN" w:eastAsia="zh-CN" w:bidi="ar-SA"/>
        </w:rPr>
      </w:pPr>
      <w:r>
        <w:rPr>
          <w:rFonts w:hint="eastAsia" w:ascii="仿宋_GB2312" w:hAnsi="仿宋" w:eastAsia="仿宋_GB2312" w:cs="Times New Roman"/>
          <w:b w:val="0"/>
          <w:bCs w:val="0"/>
          <w:kern w:val="2"/>
          <w:sz w:val="32"/>
          <w:szCs w:val="32"/>
          <w:lang w:val="zh-CN" w:eastAsia="zh-CN" w:bidi="ar-SA"/>
        </w:rPr>
        <w:t>噻虫嗪是烟碱类杀虫剂，对蚜虫、蛴螬等有较好防效。《食品安全国家标准 食品中农药最大残留限量》（GB 2763</w:t>
      </w:r>
      <w:r>
        <w:rPr>
          <w:rFonts w:hint="eastAsia" w:ascii="仿宋_GB2312" w:hAnsi="仿宋" w:eastAsia="仿宋_GB2312" w:cs="Times New Roman"/>
          <w:b w:val="0"/>
          <w:bCs w:val="0"/>
          <w:kern w:val="2"/>
          <w:sz w:val="32"/>
          <w:szCs w:val="32"/>
          <w:lang w:val="en-US" w:eastAsia="zh-CN" w:bidi="ar-SA"/>
        </w:rPr>
        <w:t>-2021</w:t>
      </w:r>
      <w:r>
        <w:rPr>
          <w:rFonts w:hint="eastAsia" w:ascii="仿宋_GB2312" w:hAnsi="仿宋" w:eastAsia="仿宋_GB2312" w:cs="Times New Roman"/>
          <w:b w:val="0"/>
          <w:bCs w:val="0"/>
          <w:kern w:val="2"/>
          <w:sz w:val="32"/>
          <w:szCs w:val="32"/>
          <w:lang w:val="zh-CN" w:eastAsia="zh-CN" w:bidi="ar-SA"/>
        </w:rPr>
        <w:t>）中规定，</w:t>
      </w:r>
      <w:r>
        <w:rPr>
          <w:rFonts w:hint="eastAsia" w:ascii="仿宋_GB2312" w:hAnsi="仿宋" w:eastAsia="仿宋_GB2312" w:cs="Times New Roman"/>
          <w:b w:val="0"/>
          <w:bCs w:val="0"/>
          <w:kern w:val="2"/>
          <w:sz w:val="32"/>
          <w:szCs w:val="32"/>
          <w:lang w:val="en-US" w:eastAsia="zh-CN" w:bidi="ar-SA"/>
        </w:rPr>
        <w:t>荚可食类豆类蔬菜（菜豆除外）中噻虫嗪</w:t>
      </w:r>
      <w:r>
        <w:rPr>
          <w:rFonts w:hint="eastAsia" w:ascii="仿宋_GB2312" w:hAnsi="仿宋" w:eastAsia="仿宋_GB2312" w:cs="Times New Roman"/>
          <w:b w:val="0"/>
          <w:bCs w:val="0"/>
          <w:kern w:val="2"/>
          <w:sz w:val="32"/>
          <w:szCs w:val="32"/>
          <w:lang w:val="zh-CN" w:eastAsia="zh-CN" w:bidi="ar-SA"/>
        </w:rPr>
        <w:t>最大残留限量值为0.3mg/kg。</w:t>
      </w:r>
      <w:r>
        <w:rPr>
          <w:rFonts w:hint="eastAsia" w:ascii="仿宋_GB2312" w:hAnsi="仿宋" w:eastAsia="仿宋_GB2312" w:cs="Times New Roman"/>
          <w:b w:val="0"/>
          <w:bCs w:val="0"/>
          <w:kern w:val="2"/>
          <w:sz w:val="32"/>
          <w:szCs w:val="32"/>
          <w:lang w:val="en-US" w:eastAsia="zh-CN" w:bidi="ar-SA"/>
        </w:rPr>
        <w:t>豇豆</w:t>
      </w:r>
      <w:r>
        <w:rPr>
          <w:rFonts w:hint="eastAsia" w:ascii="仿宋_GB2312" w:hAnsi="仿宋" w:eastAsia="仿宋_GB2312" w:cs="Times New Roman"/>
          <w:b w:val="0"/>
          <w:bCs w:val="0"/>
          <w:kern w:val="2"/>
          <w:sz w:val="32"/>
          <w:szCs w:val="32"/>
          <w:lang w:val="zh-CN" w:eastAsia="zh-CN" w:bidi="ar-SA"/>
        </w:rPr>
        <w:t>中噻虫嗪残留量超标的原因，可能是为快速控制虫害，加大用药量或未遵守采摘间隔期规定，致使上市销售的产品中残留量超标。</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en-US" w:eastAsia="zh-CN"/>
        </w:rPr>
      </w:pPr>
      <w:r>
        <w:rPr>
          <w:rFonts w:hint="eastAsia" w:ascii="楷体_GB2312" w:hAnsi="楷体_GB2312" w:eastAsia="楷体_GB2312" w:cs="楷体_GB2312"/>
          <w:b w:val="0"/>
          <w:bCs w:val="0"/>
          <w:color w:val="auto"/>
          <w:sz w:val="32"/>
          <w:szCs w:val="24"/>
          <w:highlight w:val="none"/>
          <w:lang w:val="en-US" w:eastAsia="zh-CN"/>
        </w:rPr>
        <w:t>（十八）甜蜜素</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甜蜜素化学名称为环己基氨基磺酸钠，是一种常用甜味剂，其甜度是蔗糖的30～40倍，为非营养型甜味剂。《食品安全国家标准 食品添加剂使用标准》（GB 2760-2014）中规定，腌渍的蔬菜中甜蜜素(以环己基氨基磺酸计)最大使用量为1.0g/kg。腌渍的蔬菜中甜蜜素检测值超标的原因，可能是生产过程中计量不准导致终产品甜蜜素超标，也可能是生产企业为增加甜度而过量添加。</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en-US" w:eastAsia="zh-CN"/>
        </w:rPr>
      </w:pPr>
      <w:r>
        <w:rPr>
          <w:rFonts w:hint="eastAsia" w:ascii="楷体_GB2312" w:hAnsi="楷体_GB2312" w:eastAsia="楷体_GB2312" w:cs="楷体_GB2312"/>
          <w:b w:val="0"/>
          <w:bCs w:val="0"/>
          <w:color w:val="auto"/>
          <w:sz w:val="32"/>
          <w:szCs w:val="24"/>
          <w:highlight w:val="none"/>
          <w:lang w:val="en-US" w:eastAsia="zh-CN"/>
        </w:rPr>
        <w:t>（十九）吡虫啉</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吡虫啉属内吸性杀虫剂，具有触杀和胃毒作用。《食品安全国家标准 食品中农药最大残留限量》（GB 2763-2021）中规定，香蕉中吡虫啉最大残留限量值为0.05mg/kg。香蕉中吡虫啉残留量超标的原因，可能是为快速控制虫害，加大用药量或未遵守采摘间隔期规定，致使上市销售的产品中残留量超标。</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en-US" w:eastAsia="zh-CN"/>
        </w:rPr>
      </w:pPr>
      <w:r>
        <w:rPr>
          <w:rFonts w:hint="eastAsia" w:ascii="楷体_GB2312" w:hAnsi="楷体_GB2312" w:eastAsia="楷体_GB2312" w:cs="楷体_GB2312"/>
          <w:b w:val="0"/>
          <w:bCs w:val="0"/>
          <w:color w:val="auto"/>
          <w:sz w:val="32"/>
          <w:szCs w:val="24"/>
          <w:highlight w:val="none"/>
          <w:lang w:val="en-US" w:eastAsia="zh-CN"/>
        </w:rPr>
        <w:t>（二十）铝的残留量</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zh-CN" w:eastAsia="zh-CN"/>
        </w:rPr>
      </w:pPr>
      <w:r>
        <w:rPr>
          <w:rFonts w:hint="eastAsia" w:ascii="仿宋_GB2312" w:hAnsi="仿宋_GB2312" w:eastAsia="仿宋_GB2312" w:cs="仿宋_GB2312"/>
          <w:b w:val="0"/>
          <w:bCs w:val="0"/>
          <w:color w:val="auto"/>
          <w:kern w:val="2"/>
          <w:sz w:val="32"/>
          <w:szCs w:val="32"/>
          <w:lang w:val="en-US" w:eastAsia="zh-CN"/>
        </w:rPr>
        <w:t>含铝食品添加剂，比如硫酸铝钾（又名钾明矾）、硫酸铝铵（又名铵明矾）等，在食品中作为膨松剂、稳定剂使用，使用后会产生铝残留。</w:t>
      </w:r>
      <w:r>
        <w:rPr>
          <w:rFonts w:hint="eastAsia" w:ascii="仿宋_GB2312" w:hAnsi="仿宋_GB2312" w:eastAsia="仿宋_GB2312" w:cs="仿宋_GB2312"/>
          <w:b w:val="0"/>
          <w:bCs w:val="0"/>
          <w:color w:val="auto"/>
          <w:kern w:val="2"/>
          <w:sz w:val="32"/>
          <w:szCs w:val="32"/>
          <w:lang w:val="zh-CN" w:eastAsia="zh-CN"/>
        </w:rPr>
        <w:t>《食品安全国家标准 食品添加剂使用标准》（GB 2760-2014）中规定，油炸面制品</w:t>
      </w:r>
      <w:r>
        <w:rPr>
          <w:rFonts w:hint="eastAsia" w:ascii="仿宋_GB2312" w:hAnsi="仿宋_GB2312" w:eastAsia="仿宋_GB2312" w:cs="仿宋_GB2312"/>
          <w:b w:val="0"/>
          <w:bCs w:val="0"/>
          <w:color w:val="auto"/>
          <w:kern w:val="2"/>
          <w:sz w:val="32"/>
          <w:szCs w:val="32"/>
          <w:lang w:val="en-US" w:eastAsia="zh-CN"/>
        </w:rPr>
        <w:t>中铝的残留量(干样品，以Al计)最大残留量为100mg/kg</w:t>
      </w:r>
      <w:r>
        <w:rPr>
          <w:rFonts w:hint="eastAsia" w:ascii="仿宋_GB2312" w:hAnsi="仿宋_GB2312" w:eastAsia="仿宋_GB2312" w:cs="仿宋_GB2312"/>
          <w:b w:val="0"/>
          <w:bCs w:val="0"/>
          <w:color w:val="auto"/>
          <w:kern w:val="2"/>
          <w:sz w:val="32"/>
          <w:szCs w:val="32"/>
          <w:lang w:val="zh-CN" w:eastAsia="zh-CN"/>
        </w:rPr>
        <w:t>。</w:t>
      </w:r>
      <w:r>
        <w:rPr>
          <w:rFonts w:hint="eastAsia" w:ascii="仿宋_GB2312" w:hAnsi="仿宋_GB2312" w:eastAsia="仿宋_GB2312" w:cs="仿宋_GB2312"/>
          <w:b w:val="0"/>
          <w:bCs w:val="0"/>
          <w:color w:val="auto"/>
          <w:kern w:val="2"/>
          <w:sz w:val="32"/>
          <w:szCs w:val="32"/>
          <w:lang w:val="en-US" w:eastAsia="zh-CN"/>
        </w:rPr>
        <w:t>食品中铝的残留量（干</w:t>
      </w:r>
      <w:r>
        <w:rPr>
          <w:rFonts w:hint="eastAsia" w:ascii="仿宋_GB2312" w:hAnsi="仿宋_GB2312" w:eastAsia="仿宋_GB2312" w:cs="仿宋_GB2312"/>
          <w:b w:val="0"/>
          <w:bCs w:val="0"/>
          <w:color w:val="auto"/>
          <w:kern w:val="2"/>
          <w:sz w:val="32"/>
          <w:szCs w:val="32"/>
          <w:lang w:val="zh-CN" w:eastAsia="zh-CN"/>
        </w:rPr>
        <w:t>样品，以Al计）</w:t>
      </w:r>
      <w:r>
        <w:rPr>
          <w:rFonts w:hint="eastAsia" w:ascii="仿宋_GB2312" w:hAnsi="仿宋_GB2312" w:eastAsia="仿宋_GB2312" w:cs="仿宋_GB2312"/>
          <w:b w:val="0"/>
          <w:bCs w:val="0"/>
          <w:color w:val="auto"/>
          <w:kern w:val="2"/>
          <w:sz w:val="32"/>
          <w:szCs w:val="32"/>
          <w:lang w:val="en-US" w:eastAsia="zh-CN"/>
        </w:rPr>
        <w:t>超标的原因，可能是个别商家为增加产品口感，在生产加工过程中超限量使用含铝食品添</w:t>
      </w:r>
      <w:bookmarkStart w:id="2" w:name="_GoBack"/>
      <w:bookmarkEnd w:id="2"/>
      <w:r>
        <w:rPr>
          <w:rFonts w:hint="eastAsia" w:ascii="仿宋_GB2312" w:hAnsi="仿宋_GB2312" w:eastAsia="仿宋_GB2312" w:cs="仿宋_GB2312"/>
          <w:b w:val="0"/>
          <w:bCs w:val="0"/>
          <w:color w:val="auto"/>
          <w:kern w:val="2"/>
          <w:sz w:val="32"/>
          <w:szCs w:val="32"/>
          <w:lang w:val="en-US" w:eastAsia="zh-CN"/>
        </w:rPr>
        <w:t>加剂，或者其使用的复配添加剂中铝含量过高。</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zh-CN" w:eastAsia="zh-CN"/>
        </w:rPr>
      </w:pPr>
      <w:r>
        <w:rPr>
          <w:rFonts w:hint="eastAsia" w:ascii="楷体_GB2312" w:hAnsi="楷体_GB2312" w:eastAsia="楷体_GB2312" w:cs="楷体_GB2312"/>
          <w:b w:val="0"/>
          <w:bCs w:val="0"/>
          <w:color w:val="auto"/>
          <w:sz w:val="32"/>
          <w:szCs w:val="24"/>
          <w:highlight w:val="none"/>
          <w:lang w:val="zh-CN" w:eastAsia="zh-CN"/>
        </w:rPr>
        <w:t>（</w:t>
      </w:r>
      <w:r>
        <w:rPr>
          <w:rFonts w:hint="eastAsia" w:ascii="楷体_GB2312" w:hAnsi="楷体_GB2312" w:eastAsia="楷体_GB2312" w:cs="楷体_GB2312"/>
          <w:b w:val="0"/>
          <w:bCs w:val="0"/>
          <w:color w:val="auto"/>
          <w:sz w:val="32"/>
          <w:szCs w:val="24"/>
          <w:highlight w:val="none"/>
          <w:lang w:val="en-US" w:eastAsia="zh-CN"/>
        </w:rPr>
        <w:t>二十一</w:t>
      </w:r>
      <w:r>
        <w:rPr>
          <w:rFonts w:hint="eastAsia" w:ascii="楷体_GB2312" w:hAnsi="楷体_GB2312" w:eastAsia="楷体_GB2312" w:cs="楷体_GB2312"/>
          <w:b w:val="0"/>
          <w:bCs w:val="0"/>
          <w:color w:val="auto"/>
          <w:sz w:val="32"/>
          <w:szCs w:val="24"/>
          <w:highlight w:val="none"/>
          <w:lang w:val="zh-CN" w:eastAsia="zh-CN"/>
        </w:rPr>
        <w:t>）啶虫脒</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Times New Roman"/>
          <w:b w:val="0"/>
          <w:bCs w:val="0"/>
          <w:kern w:val="2"/>
          <w:sz w:val="32"/>
          <w:szCs w:val="32"/>
          <w:lang w:val="zh-CN" w:eastAsia="zh-CN" w:bidi="ar-SA"/>
        </w:rPr>
      </w:pPr>
      <w:r>
        <w:rPr>
          <w:rFonts w:hint="eastAsia" w:ascii="仿宋_GB2312" w:hAnsi="仿宋" w:eastAsia="仿宋_GB2312" w:cs="Times New Roman"/>
          <w:b w:val="0"/>
          <w:bCs w:val="0"/>
          <w:kern w:val="2"/>
          <w:sz w:val="32"/>
          <w:szCs w:val="32"/>
          <w:lang w:val="zh-CN" w:eastAsia="zh-CN" w:bidi="ar-SA"/>
        </w:rPr>
        <w:t>啶虫脒属硝基亚甲基杂环类化合物，是一种新型杀虫剂。该产品具有较强的触杀和渗透作用，残效期长，对黄瓜、苹果树、柑橘树的蚜虫有较好的防治效果。《食品安全国家标准</w:t>
      </w:r>
      <w:r>
        <w:rPr>
          <w:rFonts w:hint="eastAsia" w:ascii="仿宋_GB2312" w:hAnsi="仿宋" w:eastAsia="仿宋_GB2312" w:cs="Times New Roman"/>
          <w:b w:val="0"/>
          <w:bCs w:val="0"/>
          <w:kern w:val="2"/>
          <w:sz w:val="32"/>
          <w:szCs w:val="32"/>
          <w:lang w:val="en-US" w:eastAsia="zh-CN" w:bidi="ar-SA"/>
        </w:rPr>
        <w:t xml:space="preserve"> </w:t>
      </w:r>
      <w:r>
        <w:rPr>
          <w:rFonts w:hint="eastAsia" w:ascii="仿宋_GB2312" w:hAnsi="仿宋" w:eastAsia="仿宋_GB2312" w:cs="Times New Roman"/>
          <w:b w:val="0"/>
          <w:bCs w:val="0"/>
          <w:kern w:val="2"/>
          <w:sz w:val="32"/>
          <w:szCs w:val="32"/>
          <w:lang w:val="zh-CN" w:eastAsia="zh-CN" w:bidi="ar-SA"/>
        </w:rPr>
        <w:t>食品中农药最大残留限量》（GB 2763</w:t>
      </w:r>
      <w:r>
        <w:rPr>
          <w:rFonts w:hint="eastAsia" w:ascii="仿宋_GB2312" w:hAnsi="仿宋" w:eastAsia="仿宋_GB2312" w:cs="Times New Roman"/>
          <w:b w:val="0"/>
          <w:bCs w:val="0"/>
          <w:kern w:val="2"/>
          <w:sz w:val="32"/>
          <w:szCs w:val="32"/>
          <w:lang w:val="en-US" w:eastAsia="zh-CN" w:bidi="ar-SA"/>
        </w:rPr>
        <w:t>-</w:t>
      </w:r>
      <w:r>
        <w:rPr>
          <w:rFonts w:hint="eastAsia" w:ascii="仿宋_GB2312" w:hAnsi="仿宋" w:eastAsia="仿宋_GB2312" w:cs="Times New Roman"/>
          <w:b w:val="0"/>
          <w:bCs w:val="0"/>
          <w:kern w:val="2"/>
          <w:sz w:val="32"/>
          <w:szCs w:val="32"/>
          <w:lang w:val="zh-CN" w:eastAsia="zh-CN" w:bidi="ar-SA"/>
        </w:rPr>
        <w:t>20</w:t>
      </w:r>
      <w:r>
        <w:rPr>
          <w:rFonts w:hint="eastAsia" w:ascii="仿宋_GB2312" w:hAnsi="仿宋" w:eastAsia="仿宋_GB2312" w:cs="Times New Roman"/>
          <w:b w:val="0"/>
          <w:bCs w:val="0"/>
          <w:kern w:val="2"/>
          <w:sz w:val="32"/>
          <w:szCs w:val="32"/>
          <w:lang w:val="en-US" w:eastAsia="zh-CN" w:bidi="ar-SA"/>
        </w:rPr>
        <w:t>21</w:t>
      </w:r>
      <w:r>
        <w:rPr>
          <w:rFonts w:hint="eastAsia" w:ascii="仿宋_GB2312" w:hAnsi="仿宋" w:eastAsia="仿宋_GB2312" w:cs="Times New Roman"/>
          <w:b w:val="0"/>
          <w:bCs w:val="0"/>
          <w:kern w:val="2"/>
          <w:sz w:val="32"/>
          <w:szCs w:val="32"/>
          <w:lang w:val="zh-CN" w:eastAsia="zh-CN" w:bidi="ar-SA"/>
        </w:rPr>
        <w:t>）中规定，</w:t>
      </w:r>
      <w:r>
        <w:rPr>
          <w:rFonts w:hint="eastAsia" w:ascii="仿宋_GB2312" w:hAnsi="仿宋" w:eastAsia="仿宋_GB2312" w:cs="Times New Roman"/>
          <w:b w:val="0"/>
          <w:bCs w:val="0"/>
          <w:kern w:val="2"/>
          <w:sz w:val="32"/>
          <w:szCs w:val="32"/>
          <w:lang w:val="en-US" w:eastAsia="zh-CN" w:bidi="ar-SA"/>
        </w:rPr>
        <w:t>枸杞（干）</w:t>
      </w:r>
      <w:r>
        <w:rPr>
          <w:rFonts w:hint="eastAsia" w:ascii="仿宋_GB2312" w:hAnsi="仿宋" w:eastAsia="仿宋_GB2312" w:cs="Times New Roman"/>
          <w:b w:val="0"/>
          <w:bCs w:val="0"/>
          <w:kern w:val="2"/>
          <w:sz w:val="32"/>
          <w:szCs w:val="32"/>
          <w:lang w:val="zh-CN" w:eastAsia="zh-CN" w:bidi="ar-SA"/>
        </w:rPr>
        <w:t>中啶虫脒最大残留限量</w:t>
      </w:r>
      <w:r>
        <w:rPr>
          <w:rFonts w:hint="eastAsia" w:ascii="仿宋_GB2312" w:hAnsi="仿宋" w:eastAsia="仿宋_GB2312" w:cs="Times New Roman"/>
          <w:b w:val="0"/>
          <w:bCs w:val="0"/>
          <w:kern w:val="2"/>
          <w:sz w:val="32"/>
          <w:szCs w:val="32"/>
          <w:lang w:val="en-US" w:eastAsia="zh-CN" w:bidi="ar-SA"/>
        </w:rPr>
        <w:t>值为2</w:t>
      </w:r>
      <w:r>
        <w:rPr>
          <w:rFonts w:hint="eastAsia" w:ascii="仿宋_GB2312" w:hAnsi="仿宋" w:eastAsia="仿宋_GB2312" w:cs="Times New Roman"/>
          <w:b w:val="0"/>
          <w:bCs w:val="0"/>
          <w:kern w:val="2"/>
          <w:sz w:val="32"/>
          <w:szCs w:val="32"/>
          <w:lang w:val="zh-CN" w:eastAsia="zh-CN" w:bidi="ar-SA"/>
        </w:rPr>
        <w:t>mg/kg。</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en-US" w:eastAsia="zh-CN"/>
        </w:rPr>
      </w:pPr>
      <w:r>
        <w:rPr>
          <w:rFonts w:hint="eastAsia" w:ascii="楷体_GB2312" w:hAnsi="楷体_GB2312" w:eastAsia="楷体_GB2312" w:cs="楷体_GB2312"/>
          <w:b w:val="0"/>
          <w:bCs w:val="0"/>
          <w:color w:val="auto"/>
          <w:sz w:val="32"/>
          <w:szCs w:val="24"/>
          <w:highlight w:val="none"/>
          <w:lang w:val="en-US" w:eastAsia="zh-CN"/>
        </w:rPr>
        <w:t>（二十二）氟虫腈</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氟虫腈是一种苯基吡唑类杀虫剂。《食品安全国家标准 食品中农药最大残留限量》（GB 2763-2021）中规定，叶菜类蔬菜、蛋类中氟虫腈最大残留限量值均为0.02mg/kg。小白菜中氟虫腈残留量超标的原因，可能是为快速控制虫害而违规使用。家禽蛋中氟虫腈超标的原因，可能是</w:t>
      </w:r>
      <w:r>
        <w:rPr>
          <w:rFonts w:hint="eastAsia" w:ascii="仿宋_GB2312" w:hAnsi="仿宋" w:cs="Times New Roman"/>
          <w:b w:val="0"/>
          <w:bCs w:val="0"/>
          <w:kern w:val="2"/>
          <w:sz w:val="32"/>
          <w:szCs w:val="32"/>
          <w:lang w:val="en-US" w:eastAsia="zh-CN" w:bidi="ar-SA"/>
        </w:rPr>
        <w:t>为控制产蛋鸡寄生虫问题</w:t>
      </w:r>
      <w:r>
        <w:rPr>
          <w:rFonts w:hint="eastAsia" w:ascii="仿宋_GB2312" w:hAnsi="仿宋" w:eastAsia="仿宋_GB2312" w:cs="Times New Roman"/>
          <w:b w:val="0"/>
          <w:bCs w:val="0"/>
          <w:kern w:val="2"/>
          <w:sz w:val="32"/>
          <w:szCs w:val="32"/>
          <w:lang w:val="en-US" w:eastAsia="zh-CN" w:bidi="ar-SA"/>
        </w:rPr>
        <w:t>而违规使用</w:t>
      </w:r>
      <w:r>
        <w:rPr>
          <w:rFonts w:hint="eastAsia" w:ascii="仿宋_GB2312" w:hAnsi="仿宋" w:cs="Times New Roman"/>
          <w:b w:val="0"/>
          <w:bCs w:val="0"/>
          <w:kern w:val="2"/>
          <w:sz w:val="32"/>
          <w:szCs w:val="32"/>
          <w:lang w:val="en-US" w:eastAsia="zh-CN" w:bidi="ar-SA"/>
        </w:rPr>
        <w:t>并</w:t>
      </w:r>
      <w:r>
        <w:rPr>
          <w:rFonts w:hint="eastAsia" w:ascii="仿宋_GB2312" w:hAnsi="仿宋" w:eastAsia="仿宋_GB2312" w:cs="Times New Roman"/>
          <w:b w:val="0"/>
          <w:bCs w:val="0"/>
          <w:kern w:val="2"/>
          <w:sz w:val="32"/>
          <w:szCs w:val="32"/>
          <w:lang w:val="en-US" w:eastAsia="zh-CN" w:bidi="ar-SA"/>
        </w:rPr>
        <w:t xml:space="preserve">在其体内残留，进而传递至鸡蛋中。 </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en-US" w:eastAsia="zh-CN"/>
        </w:rPr>
      </w:pPr>
      <w:r>
        <w:rPr>
          <w:rFonts w:hint="eastAsia" w:ascii="楷体_GB2312" w:hAnsi="楷体_GB2312" w:eastAsia="楷体_GB2312" w:cs="楷体_GB2312"/>
          <w:b w:val="0"/>
          <w:bCs w:val="0"/>
          <w:color w:val="auto"/>
          <w:sz w:val="32"/>
          <w:szCs w:val="24"/>
          <w:highlight w:val="none"/>
          <w:lang w:val="en-US" w:eastAsia="zh-CN"/>
        </w:rPr>
        <w:t>（二十三）过氧化值</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过氧化值主要反映食品中油脂是否氧化变质。如果食品氧化变质，消费者在食用过程中能辨别出哈喇等异味，需避免食用。</w:t>
      </w:r>
      <w:r>
        <w:rPr>
          <w:rFonts w:hint="eastAsia" w:ascii="仿宋_GB2312" w:hAnsi="仿宋" w:eastAsia="仿宋_GB2312" w:cs="Times New Roman"/>
          <w:b w:val="0"/>
          <w:bCs w:val="0"/>
          <w:kern w:val="2"/>
          <w:sz w:val="32"/>
          <w:szCs w:val="32"/>
          <w:lang w:val="zh-CN" w:eastAsia="zh-CN" w:bidi="ar-SA"/>
        </w:rPr>
        <w:t>《食品安全国家标准 坚果与籽类食品》（GB 19300-2014）中规定，熟制葵花籽过氧化值（</w:t>
      </w:r>
      <w:r>
        <w:rPr>
          <w:rFonts w:hint="eastAsia" w:ascii="仿宋_GB2312" w:hAnsi="仿宋" w:eastAsia="仿宋_GB2312" w:cs="Times New Roman"/>
          <w:b w:val="0"/>
          <w:bCs w:val="0"/>
          <w:kern w:val="2"/>
          <w:sz w:val="32"/>
          <w:szCs w:val="32"/>
          <w:lang w:val="en-US" w:eastAsia="zh-CN" w:bidi="ar-SA"/>
        </w:rPr>
        <w:t>以脂肪计</w:t>
      </w:r>
      <w:r>
        <w:rPr>
          <w:rFonts w:hint="eastAsia" w:ascii="仿宋_GB2312" w:hAnsi="仿宋" w:eastAsia="仿宋_GB2312" w:cs="Times New Roman"/>
          <w:b w:val="0"/>
          <w:bCs w:val="0"/>
          <w:kern w:val="2"/>
          <w:sz w:val="32"/>
          <w:szCs w:val="32"/>
          <w:lang w:val="zh-CN" w:eastAsia="zh-CN" w:bidi="ar-SA"/>
        </w:rPr>
        <w:t>）</w:t>
      </w:r>
      <w:r>
        <w:rPr>
          <w:rFonts w:hint="eastAsia" w:ascii="仿宋_GB2312" w:hAnsi="仿宋" w:eastAsia="仿宋_GB2312" w:cs="Times New Roman"/>
          <w:b w:val="0"/>
          <w:bCs w:val="0"/>
          <w:kern w:val="2"/>
          <w:sz w:val="32"/>
          <w:szCs w:val="32"/>
          <w:lang w:val="en-US" w:eastAsia="zh-CN" w:bidi="ar-SA"/>
        </w:rPr>
        <w:t>≤0.80g/100g。《食品安全国家标准 糕点、面包》（GB 7099-2015）中规定，糕点过氧化值(以脂肪计)应≤0.25g/100g。</w:t>
      </w:r>
      <w:r>
        <w:rPr>
          <w:rFonts w:hint="eastAsia" w:ascii="仿宋_GB2312" w:hAnsi="仿宋" w:eastAsia="仿宋_GB2312" w:cs="Times New Roman"/>
          <w:b w:val="0"/>
          <w:bCs w:val="0"/>
          <w:kern w:val="2"/>
          <w:sz w:val="32"/>
          <w:szCs w:val="32"/>
          <w:lang w:val="zh-CN" w:eastAsia="zh-CN" w:bidi="ar-SA"/>
        </w:rPr>
        <w:t>《食品安全国家标准 饼干》（GB 7100-2015）中规定，</w:t>
      </w:r>
      <w:r>
        <w:rPr>
          <w:rFonts w:hint="eastAsia" w:ascii="仿宋_GB2312" w:hAnsi="仿宋" w:eastAsia="仿宋_GB2312" w:cs="Times New Roman"/>
          <w:b w:val="0"/>
          <w:bCs w:val="0"/>
          <w:kern w:val="2"/>
          <w:sz w:val="32"/>
          <w:szCs w:val="32"/>
          <w:lang w:val="en-US" w:eastAsia="zh-CN" w:bidi="ar-SA"/>
        </w:rPr>
        <w:t>饼干过氧化值(以脂肪计)应≤0.25g/100g。过氧化值超标的原因可能是产品用油已经变质,或者产品在储存过程中环境条件控制不当</w:t>
      </w:r>
      <w:r>
        <w:rPr>
          <w:rFonts w:hint="eastAsia" w:ascii="仿宋_GB2312" w:hAnsi="仿宋" w:cs="Times New Roman"/>
          <w:b w:val="0"/>
          <w:bCs w:val="0"/>
          <w:kern w:val="2"/>
          <w:sz w:val="32"/>
          <w:szCs w:val="32"/>
          <w:lang w:val="en-US" w:eastAsia="zh-CN" w:bidi="ar-SA"/>
        </w:rPr>
        <w:t>；</w:t>
      </w:r>
      <w:r>
        <w:rPr>
          <w:rFonts w:hint="eastAsia" w:ascii="仿宋_GB2312" w:hAnsi="仿宋" w:eastAsia="仿宋_GB2312" w:cs="Times New Roman"/>
          <w:b w:val="0"/>
          <w:bCs w:val="0"/>
          <w:kern w:val="2"/>
          <w:sz w:val="32"/>
          <w:szCs w:val="32"/>
          <w:lang w:val="en-US" w:eastAsia="zh-CN" w:bidi="ar-SA"/>
        </w:rPr>
        <w:t>也可能是原料中的脂肪已经氧化,储存不当,使得终产品油脂氧化。</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en-US" w:eastAsia="zh-CN"/>
        </w:rPr>
      </w:pPr>
      <w:r>
        <w:rPr>
          <w:rFonts w:hint="eastAsia" w:ascii="楷体_GB2312" w:hAnsi="楷体_GB2312" w:eastAsia="楷体_GB2312" w:cs="楷体_GB2312"/>
          <w:b w:val="0"/>
          <w:bCs w:val="0"/>
          <w:color w:val="auto"/>
          <w:sz w:val="32"/>
          <w:szCs w:val="24"/>
          <w:highlight w:val="none"/>
          <w:lang w:val="en-US" w:eastAsia="zh-CN"/>
        </w:rPr>
        <w:t>（二十四）甲拌磷</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甲拌磷是一种高毒广谱的内吸性有机磷类杀虫剂，具有触杀、胃毒、熏蒸作用，对刺吸式口器和咀嚼式口器害虫均具有很好的防治作用。《食品安全国家标准 食品中农药最大残留限量》（GB 2763-2021）中规定，</w:t>
      </w:r>
      <w:r>
        <w:rPr>
          <w:rFonts w:hint="eastAsia" w:ascii="仿宋_GB2312" w:hAnsi="仿宋" w:cs="Times New Roman"/>
          <w:b w:val="0"/>
          <w:bCs w:val="0"/>
          <w:kern w:val="2"/>
          <w:sz w:val="32"/>
          <w:szCs w:val="32"/>
          <w:lang w:val="en-US" w:eastAsia="zh-CN" w:bidi="ar-SA"/>
        </w:rPr>
        <w:t>根茎类和薯芋类</w:t>
      </w:r>
      <w:r>
        <w:rPr>
          <w:rFonts w:hint="eastAsia" w:ascii="仿宋_GB2312" w:hAnsi="仿宋" w:eastAsia="仿宋_GB2312" w:cs="Times New Roman"/>
          <w:b w:val="0"/>
          <w:bCs w:val="0"/>
          <w:kern w:val="2"/>
          <w:sz w:val="32"/>
          <w:szCs w:val="32"/>
          <w:lang w:val="en-US" w:eastAsia="zh-CN" w:bidi="ar-SA"/>
        </w:rPr>
        <w:t>蔬菜中甲拌磷最大残留限量值为0.01mg/kg。</w:t>
      </w:r>
      <w:r>
        <w:rPr>
          <w:rFonts w:hint="eastAsia" w:ascii="仿宋_GB2312" w:hAnsi="仿宋" w:cs="Times New Roman"/>
          <w:b w:val="0"/>
          <w:bCs w:val="0"/>
          <w:kern w:val="2"/>
          <w:sz w:val="32"/>
          <w:szCs w:val="32"/>
          <w:lang w:val="en-US" w:eastAsia="zh-CN" w:bidi="ar-SA"/>
        </w:rPr>
        <w:t>胡萝卜</w:t>
      </w:r>
      <w:r>
        <w:rPr>
          <w:rFonts w:hint="eastAsia" w:ascii="仿宋_GB2312" w:hAnsi="仿宋" w:eastAsia="仿宋_GB2312" w:cs="Times New Roman"/>
          <w:b w:val="0"/>
          <w:bCs w:val="0"/>
          <w:kern w:val="2"/>
          <w:sz w:val="32"/>
          <w:szCs w:val="32"/>
          <w:lang w:val="en-US" w:eastAsia="zh-CN" w:bidi="ar-SA"/>
        </w:rPr>
        <w:t>中甲拌磷残留量超标的原因，可能是为快速控制虫害而违规使用。</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en-US" w:eastAsia="zh-CN"/>
        </w:rPr>
      </w:pPr>
      <w:r>
        <w:rPr>
          <w:rFonts w:hint="eastAsia" w:ascii="楷体_GB2312" w:hAnsi="楷体_GB2312" w:eastAsia="楷体_GB2312" w:cs="楷体_GB2312"/>
          <w:b w:val="0"/>
          <w:bCs w:val="0"/>
          <w:color w:val="auto"/>
          <w:sz w:val="32"/>
          <w:szCs w:val="24"/>
          <w:highlight w:val="none"/>
          <w:lang w:val="en-US" w:eastAsia="zh-CN"/>
        </w:rPr>
        <w:t>（二十五）甲氧苄啶</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 xml:space="preserve">甲氧苄啶是合成的抗菌药和磺胺增效药，具有抗菌谱广、性质稳定、体内分布广泛等优点。甲氧苄啶对疟原虫及某些真菌，如奴卡菌、组浆菌，酵母菌也有一定作用。《食品安全国家标准 食品中41种兽药最大残留限量》（GB 31650.1-2022）中规定，家禽蛋中最大残留限量值为10μg/kg。鸡蛋中检出甲氧苄啶超标的原因，可能是用药治疗蛋鸡疾病导致药物在其体内残留，进而传递至鸡蛋中。 </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en-US" w:eastAsia="zh-CN"/>
        </w:rPr>
      </w:pPr>
      <w:r>
        <w:rPr>
          <w:rFonts w:hint="eastAsia" w:ascii="楷体_GB2312" w:hAnsi="楷体_GB2312" w:eastAsia="楷体_GB2312" w:cs="楷体_GB2312"/>
          <w:b w:val="0"/>
          <w:bCs w:val="0"/>
          <w:color w:val="auto"/>
          <w:sz w:val="32"/>
          <w:szCs w:val="24"/>
          <w:highlight w:val="none"/>
          <w:lang w:val="en-US" w:eastAsia="zh-CN"/>
        </w:rPr>
        <w:t>（二十六）克百威</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克百威又名呋喃丹，是氨基甲酸酯类农药中常见的一种杀虫剂。《食品安全国家标准 食品中农药最大残留限量》（GB 2763-2021）中规定，药用植物中克百威最大残留限量值为0.02mg/kg。克百威不易降解，容易造成环境污染。</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en-US" w:eastAsia="zh-CN"/>
        </w:rPr>
      </w:pPr>
      <w:r>
        <w:rPr>
          <w:rFonts w:hint="eastAsia" w:ascii="楷体_GB2312" w:hAnsi="楷体_GB2312" w:eastAsia="楷体_GB2312" w:cs="楷体_GB2312"/>
          <w:b w:val="0"/>
          <w:bCs w:val="0"/>
          <w:color w:val="auto"/>
          <w:sz w:val="32"/>
          <w:szCs w:val="24"/>
          <w:highlight w:val="none"/>
          <w:lang w:val="en-US" w:eastAsia="zh-CN"/>
        </w:rPr>
        <w:t>（二十七）氯氟氰菊酯和高效氯氟氰菊酯</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氯氟氰菊酯和高效氯氟氰菊酯是一种广谱、高效拟除虫菊酯类杀虫剂，以触杀和胃毒作用为主，无内吸作用，被广泛用于农林业和卫生害虫的防治。《食品安全国家标准 食品中农药最大残留限量》（GB 2763-2021）中规定，枸杞（干）中氯氟氰菊酯和高效氯氟氰菊酯</w:t>
      </w:r>
      <w:r>
        <w:rPr>
          <w:rFonts w:hint="eastAsia" w:ascii="仿宋_GB2312" w:hAnsi="仿宋" w:cs="Times New Roman"/>
          <w:b w:val="0"/>
          <w:bCs w:val="0"/>
          <w:kern w:val="2"/>
          <w:sz w:val="32"/>
          <w:szCs w:val="32"/>
          <w:lang w:val="en-US" w:eastAsia="zh-CN" w:bidi="ar-SA"/>
        </w:rPr>
        <w:t>最大</w:t>
      </w:r>
      <w:r>
        <w:rPr>
          <w:rFonts w:hint="eastAsia" w:ascii="仿宋_GB2312" w:hAnsi="仿宋" w:eastAsia="仿宋_GB2312" w:cs="Times New Roman"/>
          <w:b w:val="0"/>
          <w:bCs w:val="0"/>
          <w:kern w:val="2"/>
          <w:sz w:val="32"/>
          <w:szCs w:val="32"/>
          <w:lang w:val="en-US" w:eastAsia="zh-CN" w:bidi="ar-SA"/>
        </w:rPr>
        <w:t>残留限量值</w:t>
      </w:r>
      <w:r>
        <w:rPr>
          <w:rFonts w:hint="eastAsia" w:ascii="仿宋_GB2312" w:hAnsi="仿宋" w:cs="Times New Roman"/>
          <w:b w:val="0"/>
          <w:bCs w:val="0"/>
          <w:kern w:val="2"/>
          <w:sz w:val="32"/>
          <w:szCs w:val="32"/>
          <w:lang w:val="en-US" w:eastAsia="zh-CN" w:bidi="ar-SA"/>
        </w:rPr>
        <w:t>为</w:t>
      </w:r>
      <w:r>
        <w:rPr>
          <w:rFonts w:hint="eastAsia" w:ascii="仿宋_GB2312" w:hAnsi="仿宋" w:eastAsia="仿宋_GB2312" w:cs="Times New Roman"/>
          <w:b w:val="0"/>
          <w:bCs w:val="0"/>
          <w:kern w:val="2"/>
          <w:sz w:val="32"/>
          <w:szCs w:val="32"/>
          <w:lang w:val="en-US" w:eastAsia="zh-CN" w:bidi="ar-SA"/>
        </w:rPr>
        <w:t>0.</w:t>
      </w:r>
      <w:r>
        <w:rPr>
          <w:rFonts w:hint="eastAsia" w:ascii="仿宋_GB2312" w:hAnsi="仿宋" w:cs="Times New Roman"/>
          <w:b w:val="0"/>
          <w:bCs w:val="0"/>
          <w:kern w:val="2"/>
          <w:sz w:val="32"/>
          <w:szCs w:val="32"/>
          <w:lang w:val="en-US" w:eastAsia="zh-CN" w:bidi="ar-SA"/>
        </w:rPr>
        <w:t>1</w:t>
      </w:r>
      <w:r>
        <w:rPr>
          <w:rFonts w:hint="eastAsia" w:ascii="仿宋_GB2312" w:hAnsi="仿宋" w:eastAsia="仿宋_GB2312" w:cs="Times New Roman"/>
          <w:b w:val="0"/>
          <w:bCs w:val="0"/>
          <w:kern w:val="2"/>
          <w:sz w:val="32"/>
          <w:szCs w:val="32"/>
          <w:lang w:val="en-US" w:eastAsia="zh-CN" w:bidi="ar-SA"/>
        </w:rPr>
        <w:t>mg/kg</w:t>
      </w:r>
      <w:r>
        <w:rPr>
          <w:rFonts w:hint="eastAsia" w:ascii="仿宋_GB2312" w:hAnsi="仿宋" w:cs="Times New Roman"/>
          <w:b w:val="0"/>
          <w:bCs w:val="0"/>
          <w:kern w:val="2"/>
          <w:sz w:val="32"/>
          <w:szCs w:val="32"/>
          <w:lang w:val="en-US" w:eastAsia="zh-CN" w:bidi="ar-SA"/>
        </w:rPr>
        <w:t>；根茎类和薯芋类蔬菜（马铃薯除外）</w:t>
      </w:r>
      <w:r>
        <w:rPr>
          <w:rFonts w:hint="eastAsia" w:ascii="仿宋_GB2312" w:hAnsi="仿宋" w:eastAsia="仿宋_GB2312" w:cs="Times New Roman"/>
          <w:b w:val="0"/>
          <w:bCs w:val="0"/>
          <w:kern w:val="2"/>
          <w:sz w:val="32"/>
          <w:szCs w:val="32"/>
          <w:lang w:val="en-US" w:eastAsia="zh-CN" w:bidi="ar-SA"/>
        </w:rPr>
        <w:t>中氯氟氰菊酯和高效氯氟氰菊酯</w:t>
      </w:r>
      <w:r>
        <w:rPr>
          <w:rFonts w:hint="eastAsia" w:ascii="仿宋_GB2312" w:hAnsi="仿宋" w:cs="Times New Roman"/>
          <w:b w:val="0"/>
          <w:bCs w:val="0"/>
          <w:kern w:val="2"/>
          <w:sz w:val="32"/>
          <w:szCs w:val="32"/>
          <w:lang w:val="en-US" w:eastAsia="zh-CN" w:bidi="ar-SA"/>
        </w:rPr>
        <w:t>最大</w:t>
      </w:r>
      <w:r>
        <w:rPr>
          <w:rFonts w:hint="eastAsia" w:ascii="仿宋_GB2312" w:hAnsi="仿宋" w:eastAsia="仿宋_GB2312" w:cs="Times New Roman"/>
          <w:b w:val="0"/>
          <w:bCs w:val="0"/>
          <w:kern w:val="2"/>
          <w:sz w:val="32"/>
          <w:szCs w:val="32"/>
          <w:lang w:val="en-US" w:eastAsia="zh-CN" w:bidi="ar-SA"/>
        </w:rPr>
        <w:t>残留限量值</w:t>
      </w:r>
      <w:r>
        <w:rPr>
          <w:rFonts w:hint="eastAsia" w:ascii="仿宋_GB2312" w:hAnsi="仿宋" w:cs="Times New Roman"/>
          <w:b w:val="0"/>
          <w:bCs w:val="0"/>
          <w:kern w:val="2"/>
          <w:sz w:val="32"/>
          <w:szCs w:val="32"/>
          <w:lang w:val="en-US" w:eastAsia="zh-CN" w:bidi="ar-SA"/>
        </w:rPr>
        <w:t>为</w:t>
      </w:r>
      <w:r>
        <w:rPr>
          <w:rFonts w:hint="eastAsia" w:ascii="仿宋_GB2312" w:hAnsi="仿宋" w:eastAsia="仿宋_GB2312" w:cs="Times New Roman"/>
          <w:b w:val="0"/>
          <w:bCs w:val="0"/>
          <w:kern w:val="2"/>
          <w:sz w:val="32"/>
          <w:szCs w:val="32"/>
          <w:lang w:val="en-US" w:eastAsia="zh-CN" w:bidi="ar-SA"/>
        </w:rPr>
        <w:t>0.</w:t>
      </w:r>
      <w:r>
        <w:rPr>
          <w:rFonts w:hint="eastAsia" w:ascii="仿宋_GB2312" w:hAnsi="仿宋" w:cs="Times New Roman"/>
          <w:b w:val="0"/>
          <w:bCs w:val="0"/>
          <w:kern w:val="2"/>
          <w:sz w:val="32"/>
          <w:szCs w:val="32"/>
          <w:lang w:val="en-US" w:eastAsia="zh-CN" w:bidi="ar-SA"/>
        </w:rPr>
        <w:t>01</w:t>
      </w:r>
      <w:r>
        <w:rPr>
          <w:rFonts w:hint="eastAsia" w:ascii="仿宋_GB2312" w:hAnsi="仿宋" w:eastAsia="仿宋_GB2312" w:cs="Times New Roman"/>
          <w:b w:val="0"/>
          <w:bCs w:val="0"/>
          <w:kern w:val="2"/>
          <w:sz w:val="32"/>
          <w:szCs w:val="32"/>
          <w:lang w:val="en-US" w:eastAsia="zh-CN" w:bidi="ar-SA"/>
        </w:rPr>
        <w:t>mg/kg</w:t>
      </w:r>
      <w:r>
        <w:rPr>
          <w:rFonts w:hint="eastAsia" w:ascii="仿宋_GB2312" w:hAnsi="仿宋" w:cs="仿宋"/>
          <w:b w:val="0"/>
          <w:bCs w:val="0"/>
          <w:color w:val="auto"/>
          <w:sz w:val="32"/>
          <w:szCs w:val="32"/>
          <w:lang w:val="en-US" w:eastAsia="zh-CN"/>
        </w:rPr>
        <w:t>。</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en-US" w:eastAsia="zh-CN"/>
        </w:rPr>
      </w:pPr>
      <w:r>
        <w:rPr>
          <w:rFonts w:hint="eastAsia" w:ascii="楷体_GB2312" w:hAnsi="楷体_GB2312" w:eastAsia="楷体_GB2312" w:cs="楷体_GB2312"/>
          <w:b w:val="0"/>
          <w:bCs w:val="0"/>
          <w:color w:val="auto"/>
          <w:sz w:val="32"/>
          <w:szCs w:val="24"/>
          <w:highlight w:val="none"/>
          <w:lang w:val="zh-CN" w:eastAsia="zh-CN"/>
        </w:rPr>
        <w:t>（</w:t>
      </w:r>
      <w:r>
        <w:rPr>
          <w:rFonts w:hint="eastAsia" w:ascii="楷体_GB2312" w:hAnsi="楷体_GB2312" w:eastAsia="楷体_GB2312" w:cs="楷体_GB2312"/>
          <w:b w:val="0"/>
          <w:bCs w:val="0"/>
          <w:color w:val="auto"/>
          <w:sz w:val="32"/>
          <w:szCs w:val="24"/>
          <w:highlight w:val="none"/>
          <w:lang w:val="en-US" w:eastAsia="zh-CN"/>
        </w:rPr>
        <w:t>二十八</w:t>
      </w:r>
      <w:r>
        <w:rPr>
          <w:rFonts w:hint="eastAsia" w:ascii="楷体_GB2312" w:hAnsi="楷体_GB2312" w:eastAsia="楷体_GB2312" w:cs="楷体_GB2312"/>
          <w:b w:val="0"/>
          <w:bCs w:val="0"/>
          <w:color w:val="auto"/>
          <w:sz w:val="32"/>
          <w:szCs w:val="24"/>
          <w:highlight w:val="none"/>
          <w:lang w:val="zh-CN" w:eastAsia="zh-CN"/>
        </w:rPr>
        <w:t>）霉菌</w:t>
      </w:r>
    </w:p>
    <w:p>
      <w:pPr>
        <w:pStyle w:val="2"/>
        <w:keepNext w:val="0"/>
        <w:keepLines w:val="0"/>
        <w:pageBreakBefore w:val="0"/>
        <w:widowControl w:val="0"/>
        <w:kinsoku/>
        <w:wordWrap/>
        <w:overflowPunct/>
        <w:topLinePunct w:val="0"/>
        <w:autoSpaceDE/>
        <w:autoSpaceDN/>
        <w:bidi w:val="0"/>
        <w:adjustRightInd w:val="0"/>
        <w:snapToGrid/>
        <w:spacing w:after="0" w:line="579"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霉菌是评价食品质量安全的一项指示性指标，食品中霉菌数是指食品检样经过处理，在一定条件下培养后，计数所得1g或1mL检样中所形成的霉菌菌落数。《食品安全国家标准 冲调谷物制品》（GB 19640-2016）中规定，</w:t>
      </w:r>
      <w:r>
        <w:rPr>
          <w:rFonts w:hint="eastAsia" w:ascii="仿宋_GB2312" w:cs="宋体"/>
          <w:b w:val="0"/>
          <w:bCs w:val="0"/>
          <w:kern w:val="0"/>
          <w:sz w:val="32"/>
          <w:szCs w:val="32"/>
          <w:lang w:val="en-US" w:eastAsia="zh-CN"/>
        </w:rPr>
        <w:t>冲调谷物制品</w:t>
      </w:r>
      <w:r>
        <w:rPr>
          <w:rFonts w:hint="eastAsia" w:ascii="仿宋_GB2312" w:hAnsi="宋体" w:eastAsia="仿宋_GB2312" w:cs="宋体"/>
          <w:b w:val="0"/>
          <w:bCs w:val="0"/>
          <w:kern w:val="0"/>
          <w:sz w:val="32"/>
          <w:szCs w:val="32"/>
        </w:rPr>
        <w:t>中同一批次产品5个样品的菌落总数检测结果均不得超过10</w:t>
      </w:r>
      <w:r>
        <w:rPr>
          <w:rFonts w:hint="eastAsia" w:ascii="仿宋_GB2312" w:cs="宋体"/>
          <w:b w:val="0"/>
          <w:bCs w:val="0"/>
          <w:kern w:val="0"/>
          <w:sz w:val="32"/>
          <w:szCs w:val="32"/>
          <w:vertAlign w:val="superscript"/>
          <w:lang w:val="en-US" w:eastAsia="zh-CN"/>
        </w:rPr>
        <w:t>2</w:t>
      </w:r>
      <w:r>
        <w:rPr>
          <w:rFonts w:hint="eastAsia" w:ascii="仿宋_GB2312" w:hAnsi="宋体" w:eastAsia="仿宋_GB2312" w:cs="宋体"/>
          <w:b w:val="0"/>
          <w:bCs w:val="0"/>
          <w:kern w:val="0"/>
          <w:sz w:val="32"/>
          <w:szCs w:val="32"/>
        </w:rPr>
        <w:t>CFU/g，且最多允许2个样品的检测结果超过</w:t>
      </w:r>
      <w:r>
        <w:rPr>
          <w:rFonts w:hint="eastAsia" w:ascii="仿宋_GB2312" w:cs="宋体"/>
          <w:b w:val="0"/>
          <w:bCs w:val="0"/>
          <w:kern w:val="0"/>
          <w:sz w:val="32"/>
          <w:szCs w:val="32"/>
          <w:lang w:val="en-US" w:eastAsia="zh-CN"/>
        </w:rPr>
        <w:t>50</w:t>
      </w:r>
      <w:r>
        <w:rPr>
          <w:rFonts w:hint="eastAsia" w:ascii="仿宋_GB2312" w:hAnsi="宋体" w:eastAsia="仿宋_GB2312" w:cs="宋体"/>
          <w:b w:val="0"/>
          <w:bCs w:val="0"/>
          <w:kern w:val="0"/>
          <w:sz w:val="32"/>
          <w:szCs w:val="32"/>
        </w:rPr>
        <w:t>CFU/g</w:t>
      </w:r>
      <w:r>
        <w:rPr>
          <w:rFonts w:hint="eastAsia" w:ascii="仿宋_GB2312" w:hAnsi="仿宋_GB2312" w:eastAsia="仿宋_GB2312" w:cs="仿宋_GB2312"/>
          <w:b w:val="0"/>
          <w:bCs w:val="0"/>
          <w:color w:val="auto"/>
          <w:sz w:val="32"/>
          <w:szCs w:val="32"/>
          <w:lang w:val="en-US" w:eastAsia="zh-CN"/>
        </w:rPr>
        <w:t>。</w:t>
      </w:r>
      <w:r>
        <w:rPr>
          <w:rFonts w:hint="eastAsia" w:ascii="仿宋_GB2312" w:cs="宋体"/>
          <w:b w:val="0"/>
          <w:bCs w:val="0"/>
          <w:kern w:val="0"/>
          <w:sz w:val="32"/>
          <w:szCs w:val="32"/>
          <w:lang w:val="en-US" w:eastAsia="zh-CN"/>
        </w:rPr>
        <w:t>冲调谷物制品</w:t>
      </w:r>
      <w:r>
        <w:rPr>
          <w:rFonts w:hint="eastAsia" w:ascii="仿宋_GB2312" w:hAnsi="仿宋_GB2312" w:eastAsia="仿宋_GB2312" w:cs="仿宋_GB2312"/>
          <w:b w:val="0"/>
          <w:bCs w:val="0"/>
          <w:sz w:val="32"/>
          <w:szCs w:val="32"/>
        </w:rPr>
        <w:t>霉菌数超标的原因，可能是原料或包装材料受到霉菌污染，也可能是产品在生产加工过程中卫生条件控制不到位，还可能与产品储运条件不当有关。</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en-US" w:eastAsia="zh-CN"/>
        </w:rPr>
      </w:pPr>
      <w:r>
        <w:rPr>
          <w:rFonts w:hint="eastAsia" w:ascii="楷体_GB2312" w:hAnsi="楷体_GB2312" w:eastAsia="楷体_GB2312" w:cs="楷体_GB2312"/>
          <w:b w:val="0"/>
          <w:bCs w:val="0"/>
          <w:color w:val="auto"/>
          <w:sz w:val="32"/>
          <w:szCs w:val="24"/>
          <w:highlight w:val="none"/>
          <w:lang w:val="en-US" w:eastAsia="zh-CN"/>
        </w:rPr>
        <w:t>（二十九）咪鲜胺和咪鲜胺锰盐</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咪鲜胺和咪鲜胺锰盐是一种广谱高效杀菌剂。《食品安全国家标准食品中农药最大残留限量》（GB 2763-2021）中规定，山药中咪鲜胺和咪鲜胺锰盐最大残留限量值0.3mg/kg。</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default" w:ascii="楷体_GB2312" w:hAnsi="楷体_GB2312" w:eastAsia="楷体_GB2312" w:cs="楷体_GB2312"/>
          <w:b w:val="0"/>
          <w:bCs w:val="0"/>
          <w:color w:val="auto"/>
          <w:sz w:val="32"/>
          <w:szCs w:val="24"/>
          <w:highlight w:val="none"/>
          <w:lang w:val="en-US" w:eastAsia="zh-CN"/>
        </w:rPr>
      </w:pPr>
      <w:bookmarkStart w:id="0" w:name="_Toc30283"/>
      <w:bookmarkStart w:id="1" w:name="_Toc14504"/>
      <w:r>
        <w:rPr>
          <w:rFonts w:hint="eastAsia" w:ascii="楷体_GB2312" w:hAnsi="楷体_GB2312" w:eastAsia="楷体_GB2312" w:cs="楷体_GB2312"/>
          <w:b w:val="0"/>
          <w:bCs w:val="0"/>
          <w:color w:val="auto"/>
          <w:sz w:val="32"/>
          <w:szCs w:val="24"/>
          <w:highlight w:val="none"/>
          <w:lang w:val="zh-CN" w:eastAsia="zh-CN"/>
        </w:rPr>
        <w:t>（</w:t>
      </w:r>
      <w:r>
        <w:rPr>
          <w:rFonts w:hint="eastAsia" w:ascii="楷体_GB2312" w:hAnsi="楷体_GB2312" w:eastAsia="楷体_GB2312" w:cs="楷体_GB2312"/>
          <w:b w:val="0"/>
          <w:bCs w:val="0"/>
          <w:color w:val="auto"/>
          <w:sz w:val="32"/>
          <w:szCs w:val="24"/>
          <w:highlight w:val="none"/>
          <w:lang w:val="en-US" w:eastAsia="zh-CN"/>
        </w:rPr>
        <w:t>三十</w:t>
      </w:r>
      <w:r>
        <w:rPr>
          <w:rFonts w:hint="eastAsia" w:ascii="楷体_GB2312" w:hAnsi="楷体_GB2312" w:eastAsia="楷体_GB2312" w:cs="楷体_GB2312"/>
          <w:b w:val="0"/>
          <w:bCs w:val="0"/>
          <w:color w:val="auto"/>
          <w:sz w:val="32"/>
          <w:szCs w:val="24"/>
          <w:highlight w:val="none"/>
          <w:lang w:val="zh-CN" w:eastAsia="zh-CN"/>
        </w:rPr>
        <w:t>）</w:t>
      </w:r>
      <w:r>
        <w:rPr>
          <w:rFonts w:hint="eastAsia" w:ascii="楷体_GB2312" w:hAnsi="楷体_GB2312" w:eastAsia="楷体_GB2312" w:cs="楷体_GB2312"/>
          <w:b w:val="0"/>
          <w:bCs w:val="0"/>
          <w:color w:val="auto"/>
          <w:sz w:val="32"/>
          <w:szCs w:val="24"/>
          <w:highlight w:val="none"/>
          <w:lang w:val="en-US" w:eastAsia="zh-CN"/>
        </w:rPr>
        <w:t>山梨酸及其钾盐</w:t>
      </w:r>
    </w:p>
    <w:bookmarkEnd w:id="0"/>
    <w:bookmarkEnd w:id="1"/>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山梨酸及其钾盐抗菌性强，防腐效果好，是目前应用非常广泛的食品防腐剂。《食品安全国家标准 食品添加剂使用标准》（GB 2760-2014）中规定，熟肉制品中山梨酸及其钾盐（以山梨酸计）最大残留量为0.075g/kg。熟肉制品中</w:t>
      </w:r>
      <w:r>
        <w:rPr>
          <w:rFonts w:hint="default" w:ascii="仿宋_GB2312" w:hAnsi="仿宋_GB2312" w:eastAsia="仿宋_GB2312" w:cs="仿宋_GB2312"/>
          <w:b w:val="0"/>
          <w:bCs w:val="0"/>
          <w:color w:val="auto"/>
          <w:kern w:val="2"/>
          <w:sz w:val="32"/>
          <w:szCs w:val="32"/>
          <w:lang w:val="en-US" w:eastAsia="zh-CN"/>
        </w:rPr>
        <w:t>山梨酸及其钾盐（以山梨酸计）</w:t>
      </w:r>
      <w:r>
        <w:rPr>
          <w:rFonts w:hint="eastAsia" w:ascii="仿宋_GB2312" w:hAnsi="仿宋_GB2312" w:eastAsia="仿宋_GB2312" w:cs="仿宋_GB2312"/>
          <w:b w:val="0"/>
          <w:bCs w:val="0"/>
          <w:color w:val="auto"/>
          <w:kern w:val="2"/>
          <w:sz w:val="32"/>
          <w:szCs w:val="32"/>
          <w:lang w:val="en-US" w:eastAsia="zh-CN"/>
        </w:rPr>
        <w:t>检验值</w:t>
      </w:r>
      <w:r>
        <w:rPr>
          <w:rFonts w:hint="default" w:ascii="仿宋_GB2312" w:hAnsi="仿宋_GB2312" w:eastAsia="仿宋_GB2312" w:cs="仿宋_GB2312"/>
          <w:b w:val="0"/>
          <w:bCs w:val="0"/>
          <w:color w:val="auto"/>
          <w:kern w:val="2"/>
          <w:sz w:val="32"/>
          <w:szCs w:val="32"/>
          <w:lang w:val="en-US" w:eastAsia="zh-CN"/>
        </w:rPr>
        <w:t>超标的原因</w:t>
      </w:r>
      <w:r>
        <w:rPr>
          <w:rFonts w:hint="eastAsia" w:ascii="仿宋_GB2312" w:hAnsi="仿宋_GB2312" w:eastAsia="仿宋_GB2312" w:cs="仿宋_GB2312"/>
          <w:b w:val="0"/>
          <w:bCs w:val="0"/>
          <w:color w:val="auto"/>
          <w:kern w:val="2"/>
          <w:sz w:val="32"/>
          <w:szCs w:val="32"/>
          <w:lang w:val="en-US" w:eastAsia="zh-CN"/>
        </w:rPr>
        <w:t>，</w:t>
      </w:r>
      <w:r>
        <w:rPr>
          <w:rFonts w:hint="default" w:ascii="仿宋_GB2312" w:hAnsi="仿宋_GB2312" w:eastAsia="仿宋_GB2312" w:cs="仿宋_GB2312"/>
          <w:b w:val="0"/>
          <w:bCs w:val="0"/>
          <w:color w:val="auto"/>
          <w:kern w:val="2"/>
          <w:sz w:val="32"/>
          <w:szCs w:val="32"/>
          <w:lang w:val="en-US" w:eastAsia="zh-CN"/>
        </w:rPr>
        <w:t>可能是生产者为延长产品保质期，或者弥补生产过程卫生条件不佳而</w:t>
      </w:r>
      <w:r>
        <w:rPr>
          <w:rFonts w:hint="eastAsia" w:ascii="仿宋_GB2312" w:hAnsi="仿宋_GB2312" w:eastAsia="仿宋_GB2312" w:cs="仿宋_GB2312"/>
          <w:b w:val="0"/>
          <w:bCs w:val="0"/>
          <w:color w:val="auto"/>
          <w:kern w:val="2"/>
          <w:sz w:val="32"/>
          <w:szCs w:val="32"/>
          <w:lang w:val="en-US" w:eastAsia="zh-CN"/>
        </w:rPr>
        <w:t>超限量使用；也可能是在使用过程中未准确计量</w:t>
      </w:r>
      <w:r>
        <w:rPr>
          <w:rFonts w:hint="default" w:ascii="仿宋_GB2312" w:hAnsi="仿宋_GB2312" w:eastAsia="仿宋_GB2312" w:cs="仿宋_GB2312"/>
          <w:b w:val="0"/>
          <w:bCs w:val="0"/>
          <w:color w:val="auto"/>
          <w:kern w:val="2"/>
          <w:sz w:val="32"/>
          <w:szCs w:val="32"/>
          <w:lang w:val="en-US" w:eastAsia="zh-CN"/>
        </w:rPr>
        <w:t>。</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zh-CN" w:eastAsia="zh-CN"/>
        </w:rPr>
      </w:pPr>
      <w:r>
        <w:rPr>
          <w:rFonts w:hint="eastAsia" w:ascii="楷体_GB2312" w:hAnsi="楷体_GB2312" w:eastAsia="楷体_GB2312" w:cs="楷体_GB2312"/>
          <w:b w:val="0"/>
          <w:bCs w:val="0"/>
          <w:color w:val="auto"/>
          <w:sz w:val="32"/>
          <w:szCs w:val="24"/>
          <w:highlight w:val="none"/>
          <w:lang w:val="zh-CN" w:eastAsia="zh-CN"/>
        </w:rPr>
        <w:t>（</w:t>
      </w:r>
      <w:r>
        <w:rPr>
          <w:rFonts w:hint="eastAsia" w:ascii="楷体_GB2312" w:hAnsi="楷体_GB2312" w:eastAsia="楷体_GB2312" w:cs="楷体_GB2312"/>
          <w:b w:val="0"/>
          <w:bCs w:val="0"/>
          <w:color w:val="auto"/>
          <w:sz w:val="32"/>
          <w:szCs w:val="24"/>
          <w:highlight w:val="none"/>
          <w:lang w:val="en-US" w:eastAsia="zh-CN"/>
        </w:rPr>
        <w:t>三十一</w:t>
      </w:r>
      <w:r>
        <w:rPr>
          <w:rFonts w:hint="eastAsia" w:ascii="楷体_GB2312" w:hAnsi="楷体_GB2312" w:eastAsia="楷体_GB2312" w:cs="楷体_GB2312"/>
          <w:b w:val="0"/>
          <w:bCs w:val="0"/>
          <w:color w:val="auto"/>
          <w:sz w:val="32"/>
          <w:szCs w:val="24"/>
          <w:highlight w:val="none"/>
          <w:lang w:val="zh-CN" w:eastAsia="zh-CN"/>
        </w:rPr>
        <w:t>）五氯酚酸钠</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五氯酚酸钠属于有机氯农药，是氯代烃类杀虫剂和杀真菌剂。</w:t>
      </w:r>
      <w:r>
        <w:rPr>
          <w:rFonts w:hint="default" w:ascii="仿宋_GB2312" w:hAnsi="仿宋_GB2312" w:eastAsia="仿宋_GB2312" w:cs="仿宋_GB2312"/>
          <w:b w:val="0"/>
          <w:bCs w:val="0"/>
          <w:color w:val="auto"/>
          <w:kern w:val="2"/>
          <w:sz w:val="32"/>
          <w:szCs w:val="32"/>
          <w:lang w:val="en-US" w:eastAsia="zh-CN"/>
        </w:rPr>
        <w:t>《食品动物中禁止使用的药品及其他化合物清单》（农业农村部公告 第250号）</w:t>
      </w:r>
      <w:r>
        <w:rPr>
          <w:rFonts w:hint="eastAsia" w:ascii="仿宋_GB2312" w:hAnsi="仿宋_GB2312" w:eastAsia="仿宋_GB2312" w:cs="仿宋_GB2312"/>
          <w:b w:val="0"/>
          <w:bCs w:val="0"/>
          <w:color w:val="auto"/>
          <w:kern w:val="2"/>
          <w:sz w:val="32"/>
          <w:szCs w:val="32"/>
          <w:lang w:val="en-US" w:eastAsia="zh-CN"/>
        </w:rPr>
        <w:t>中规定，五氯酚酸钠为食品动物中禁止使用的药物。猪肉中检出五氯酚酸钠可能是在养殖过程中违规使用。</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default" w:ascii="楷体_GB2312" w:hAnsi="楷体_GB2312" w:eastAsia="楷体_GB2312" w:cs="楷体_GB2312"/>
          <w:b w:val="0"/>
          <w:bCs w:val="0"/>
          <w:color w:val="auto"/>
          <w:sz w:val="32"/>
          <w:szCs w:val="24"/>
          <w:highlight w:val="none"/>
          <w:lang w:val="en-US" w:eastAsia="zh-CN"/>
        </w:rPr>
      </w:pPr>
      <w:r>
        <w:rPr>
          <w:rFonts w:hint="eastAsia" w:ascii="楷体_GB2312" w:hAnsi="楷体_GB2312" w:eastAsia="楷体_GB2312" w:cs="楷体_GB2312"/>
          <w:b w:val="0"/>
          <w:bCs w:val="0"/>
          <w:color w:val="auto"/>
          <w:sz w:val="32"/>
          <w:szCs w:val="24"/>
          <w:highlight w:val="none"/>
          <w:lang w:val="en-US" w:eastAsia="zh-CN"/>
        </w:rPr>
        <w:t>（三十二）</w:t>
      </w:r>
      <w:r>
        <w:rPr>
          <w:rFonts w:hint="default" w:ascii="楷体_GB2312" w:hAnsi="楷体_GB2312" w:eastAsia="楷体_GB2312" w:cs="楷体_GB2312"/>
          <w:b w:val="0"/>
          <w:bCs w:val="0"/>
          <w:color w:val="auto"/>
          <w:sz w:val="32"/>
          <w:szCs w:val="24"/>
          <w:highlight w:val="none"/>
          <w:lang w:val="en-US" w:eastAsia="zh-CN"/>
        </w:rPr>
        <w:t>亚硝酸盐（以亚硝酸钠计）</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亚硝酸盐广泛存在于环境中，是自然界中最普遍的含氮化合物。亚硝酸盐可导致高铁血红蛋白症，还能够与蛋白质分解产物在酸性条件下发生反应，产生亚硝胺类致癌物，会对人体健康产生危害。《食品安全国家标准 食品添加剂使用标准》（GB 2760-2014）中规定，熏烧烤肉制品不得使用亚硝酸盐。熏烧烤肉制品中亚硝酸盐（以亚硝酸钠计）残留量超标的原因，可能是企业为使产品呈现良好的色泽、延长产品保质期或者弥补产品生产过程中卫生条件不佳而违规使用。</w:t>
      </w:r>
    </w:p>
    <w:p>
      <w:pPr>
        <w:pStyle w:val="5"/>
        <w:pageBreakBefore w:val="0"/>
        <w:widowControl/>
        <w:kinsoku/>
        <w:wordWrap/>
        <w:overflowPunct/>
        <w:topLinePunct w:val="0"/>
        <w:autoSpaceDE/>
        <w:autoSpaceDN/>
        <w:bidi w:val="0"/>
        <w:snapToGrid/>
        <w:spacing w:before="50" w:beforeLines="0" w:after="50" w:afterLines="0" w:line="579" w:lineRule="exact"/>
        <w:ind w:firstLine="643" w:firstLineChars="0"/>
        <w:jc w:val="left"/>
        <w:textAlignment w:val="auto"/>
        <w:rPr>
          <w:rFonts w:hint="eastAsia" w:ascii="楷体_GB2312" w:hAnsi="楷体_GB2312" w:eastAsia="楷体_GB2312" w:cs="楷体_GB2312"/>
          <w:b w:val="0"/>
          <w:bCs w:val="0"/>
          <w:color w:val="auto"/>
          <w:sz w:val="32"/>
          <w:szCs w:val="24"/>
          <w:highlight w:val="none"/>
          <w:lang w:val="en-US" w:eastAsia="zh-CN"/>
        </w:rPr>
      </w:pPr>
      <w:r>
        <w:rPr>
          <w:rFonts w:hint="eastAsia" w:ascii="楷体_GB2312" w:hAnsi="楷体_GB2312" w:eastAsia="楷体_GB2312" w:cs="楷体_GB2312"/>
          <w:b w:val="0"/>
          <w:bCs w:val="0"/>
          <w:color w:val="auto"/>
          <w:sz w:val="32"/>
          <w:szCs w:val="24"/>
          <w:highlight w:val="none"/>
          <w:lang w:val="en-US" w:eastAsia="zh-CN"/>
        </w:rPr>
        <w:t>（三十三）氧乐果</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氧乐果是一种广谱高效的内吸性有机磷农药，有良好的触杀和胃毒作用。长期食用氧乐果超标的食品，对人体健康可能有一定危害。《食品安全国家标准 食品中农药最大残留限量》（GB 2763-2021）中规定，茄果类蔬菜中氧乐果最大残留限量值为0.02mg/kg。湖南椒中氧乐果残留量超标的原因，可能是为快速控制虫害而违规使用所致。</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val="0"/>
          <w:color w:val="auto"/>
          <w:szCs w:val="32"/>
        </w:rPr>
      </w:pPr>
      <w:r>
        <w:rPr>
          <w:rFonts w:hint="eastAsia" w:ascii="黑体" w:hAnsi="黑体" w:eastAsia="黑体" w:cs="黑体"/>
          <w:b w:val="0"/>
          <w:bCs w:val="0"/>
          <w:color w:val="auto"/>
          <w:szCs w:val="32"/>
        </w:rPr>
        <w:t>二、建议</w:t>
      </w:r>
    </w:p>
    <w:p>
      <w:pPr>
        <w:pStyle w:val="5"/>
        <w:pageBreakBefore w:val="0"/>
        <w:kinsoku/>
        <w:wordWrap/>
        <w:overflowPunct/>
        <w:topLinePunct w:val="0"/>
        <w:autoSpaceDE/>
        <w:autoSpaceDN/>
        <w:bidi w:val="0"/>
        <w:snapToGrid/>
        <w:spacing w:before="50" w:beforeLines="0" w:after="50" w:afterLines="0" w:line="579" w:lineRule="exact"/>
        <w:ind w:firstLine="640" w:firstLineChars="200"/>
        <w:textAlignment w:val="auto"/>
        <w:rPr>
          <w:rFonts w:hint="eastAsia" w:ascii="楷体_GB2312" w:hAnsi="楷体_GB2312" w:eastAsia="楷体_GB2312" w:cs="楷体_GB2312"/>
          <w:b w:val="0"/>
          <w:bCs w:val="0"/>
          <w:color w:val="auto"/>
          <w:sz w:val="32"/>
          <w:szCs w:val="24"/>
          <w:highlight w:val="none"/>
          <w:lang w:val="zh-CN" w:eastAsia="zh-CN"/>
        </w:rPr>
      </w:pPr>
      <w:r>
        <w:rPr>
          <w:rFonts w:hint="eastAsia" w:ascii="楷体_GB2312" w:hAnsi="楷体_GB2312" w:eastAsia="楷体_GB2312" w:cs="楷体_GB2312"/>
          <w:b w:val="0"/>
          <w:bCs w:val="0"/>
          <w:color w:val="auto"/>
          <w:sz w:val="32"/>
          <w:szCs w:val="24"/>
          <w:highlight w:val="none"/>
          <w:lang w:val="zh-CN" w:eastAsia="zh-CN"/>
        </w:rPr>
        <w:t>（一）加强原辅料的把控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b w:val="0"/>
          <w:bCs w:val="0"/>
          <w:sz w:val="32"/>
          <w:szCs w:val="32"/>
          <w:lang w:val="en-US" w:eastAsia="zh-CN"/>
        </w:rPr>
      </w:pPr>
      <w:r>
        <w:rPr>
          <w:rFonts w:hint="eastAsia" w:ascii="仿宋_GB2312" w:hAnsi="仿宋" w:eastAsia="仿宋_GB2312" w:cs="仿宋"/>
          <w:b w:val="0"/>
          <w:bCs w:val="0"/>
          <w:sz w:val="32"/>
          <w:szCs w:val="32"/>
          <w:lang w:val="en-US" w:eastAsia="zh-CN"/>
        </w:rPr>
        <w:t>食品原料的质量与卫生是食品质量安全的前提。食品生产经营单位应加强对所使用的原材料的质量管理，建立进货查验、索证索票和进货台账制度，查验供货者的许可证和包含必要检验项目的食品合格证明文件，不得采购腐败变质、发霉、质量不新鲜的食品原料，确保各种原辅料的质量符合标准的有关规定和要求。</w:t>
      </w:r>
    </w:p>
    <w:p>
      <w:pPr>
        <w:pStyle w:val="5"/>
        <w:pageBreakBefore w:val="0"/>
        <w:kinsoku/>
        <w:wordWrap/>
        <w:overflowPunct/>
        <w:topLinePunct w:val="0"/>
        <w:autoSpaceDE/>
        <w:autoSpaceDN/>
        <w:bidi w:val="0"/>
        <w:snapToGrid/>
        <w:spacing w:before="50" w:beforeLines="0" w:after="50" w:afterLines="0" w:line="579" w:lineRule="exact"/>
        <w:ind w:firstLine="640" w:firstLineChars="200"/>
        <w:textAlignment w:val="auto"/>
        <w:rPr>
          <w:rFonts w:hint="eastAsia" w:ascii="楷体_GB2312" w:hAnsi="楷体_GB2312" w:eastAsia="楷体_GB2312" w:cs="楷体_GB2312"/>
          <w:b w:val="0"/>
          <w:bCs w:val="0"/>
          <w:color w:val="auto"/>
          <w:sz w:val="32"/>
          <w:szCs w:val="24"/>
          <w:highlight w:val="none"/>
          <w:lang w:val="zh-CN" w:eastAsia="zh-CN"/>
        </w:rPr>
      </w:pPr>
      <w:r>
        <w:rPr>
          <w:rFonts w:hint="eastAsia" w:ascii="楷体_GB2312" w:hAnsi="楷体_GB2312" w:eastAsia="楷体_GB2312" w:cs="楷体_GB2312"/>
          <w:b w:val="0"/>
          <w:bCs w:val="0"/>
          <w:color w:val="auto"/>
          <w:sz w:val="32"/>
          <w:szCs w:val="24"/>
          <w:highlight w:val="none"/>
          <w:lang w:val="zh-CN" w:eastAsia="zh-CN"/>
        </w:rPr>
        <w:t>（二）加强运输、存储环境控制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b w:val="0"/>
          <w:bCs w:val="0"/>
          <w:sz w:val="32"/>
          <w:szCs w:val="32"/>
          <w:lang w:val="en-US" w:eastAsia="zh-CN"/>
        </w:rPr>
      </w:pPr>
      <w:r>
        <w:rPr>
          <w:rFonts w:hint="eastAsia" w:ascii="仿宋_GB2312" w:hAnsi="仿宋" w:eastAsia="仿宋_GB2312" w:cs="仿宋"/>
          <w:b w:val="0"/>
          <w:bCs w:val="0"/>
          <w:sz w:val="32"/>
          <w:szCs w:val="32"/>
          <w:lang w:val="en-US" w:eastAsia="zh-CN"/>
        </w:rPr>
        <w:t>食品经营者应保证运输和装卸食品的容器、工具和设备清洁、无害，保证食品的经营环境和储存环境等符合与食品所需的环境，并及时清理变质、超过保质期及其他不符合标准要求的食品；针对特殊贮存要求的食品，食品经营者在运输、贮藏时应当符合食品安全所需要的温度、空间隔离等特殊要求，防止交叉污染。</w:t>
      </w:r>
    </w:p>
    <w:p>
      <w:pPr>
        <w:pStyle w:val="5"/>
        <w:pageBreakBefore w:val="0"/>
        <w:kinsoku/>
        <w:wordWrap/>
        <w:overflowPunct/>
        <w:topLinePunct w:val="0"/>
        <w:autoSpaceDE/>
        <w:autoSpaceDN/>
        <w:bidi w:val="0"/>
        <w:snapToGrid/>
        <w:spacing w:before="50" w:beforeLines="0" w:after="50" w:afterLines="0" w:line="579" w:lineRule="exact"/>
        <w:ind w:firstLine="640" w:firstLineChars="200"/>
        <w:textAlignment w:val="auto"/>
        <w:rPr>
          <w:rFonts w:hint="eastAsia" w:ascii="楷体_GB2312" w:hAnsi="楷体_GB2312" w:eastAsia="楷体_GB2312" w:cs="楷体_GB2312"/>
          <w:b w:val="0"/>
          <w:bCs w:val="0"/>
          <w:color w:val="auto"/>
          <w:sz w:val="32"/>
          <w:szCs w:val="24"/>
          <w:highlight w:val="none"/>
          <w:lang w:val="zh-CN" w:eastAsia="zh-CN"/>
        </w:rPr>
      </w:pPr>
      <w:r>
        <w:rPr>
          <w:rFonts w:hint="eastAsia" w:ascii="楷体_GB2312" w:hAnsi="楷体_GB2312" w:eastAsia="楷体_GB2312" w:cs="楷体_GB2312"/>
          <w:b w:val="0"/>
          <w:bCs w:val="0"/>
          <w:color w:val="auto"/>
          <w:sz w:val="32"/>
          <w:szCs w:val="24"/>
          <w:highlight w:val="none"/>
          <w:lang w:val="zh-CN" w:eastAsia="zh-CN"/>
        </w:rPr>
        <w:t>（三）加强食品出厂检验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b w:val="0"/>
          <w:bCs w:val="0"/>
          <w:sz w:val="32"/>
          <w:szCs w:val="32"/>
          <w:lang w:val="en-US" w:eastAsia="zh-CN"/>
        </w:rPr>
      </w:pPr>
      <w:r>
        <w:rPr>
          <w:rFonts w:hint="eastAsia" w:ascii="仿宋_GB2312" w:hAnsi="仿宋" w:eastAsia="仿宋_GB2312" w:cs="仿宋"/>
          <w:b w:val="0"/>
          <w:bCs w:val="0"/>
          <w:sz w:val="32"/>
          <w:szCs w:val="32"/>
          <w:lang w:val="en-US" w:eastAsia="zh-CN"/>
        </w:rPr>
        <w:t>食品生产企业要强化重视出厂检验的意识，制定切合自身且不断完善的出厂检验制度；建立完善的检测条件对产品进行日常监管，制定出厂检验计划并严格执行，确保生产合格的产品；加强对生产成品的检测频率，进行自检或送往具有相关资质的检测机构进行检测；建立健全产品的召回机制，以应对突发产品质量问题。</w:t>
      </w:r>
    </w:p>
    <w:p>
      <w:pPr>
        <w:pStyle w:val="5"/>
        <w:pageBreakBefore w:val="0"/>
        <w:kinsoku/>
        <w:wordWrap/>
        <w:overflowPunct/>
        <w:topLinePunct w:val="0"/>
        <w:autoSpaceDE/>
        <w:autoSpaceDN/>
        <w:bidi w:val="0"/>
        <w:snapToGrid/>
        <w:spacing w:before="50" w:beforeLines="0" w:after="50" w:afterLines="0" w:line="579" w:lineRule="exact"/>
        <w:ind w:firstLine="640" w:firstLineChars="200"/>
        <w:textAlignment w:val="auto"/>
        <w:rPr>
          <w:rFonts w:hint="eastAsia" w:ascii="楷体_GB2312" w:hAnsi="楷体_GB2312" w:eastAsia="楷体_GB2312" w:cs="楷体_GB2312"/>
          <w:b w:val="0"/>
          <w:bCs w:val="0"/>
          <w:color w:val="auto"/>
          <w:sz w:val="32"/>
          <w:szCs w:val="24"/>
          <w:highlight w:val="none"/>
          <w:lang w:val="zh-CN" w:eastAsia="zh-CN"/>
        </w:rPr>
      </w:pPr>
      <w:r>
        <w:rPr>
          <w:rFonts w:hint="eastAsia" w:ascii="楷体_GB2312" w:hAnsi="楷体_GB2312" w:eastAsia="楷体_GB2312" w:cs="楷体_GB2312"/>
          <w:b w:val="0"/>
          <w:bCs w:val="0"/>
          <w:color w:val="auto"/>
          <w:sz w:val="32"/>
          <w:szCs w:val="24"/>
          <w:highlight w:val="none"/>
          <w:lang w:val="zh-CN" w:eastAsia="zh-CN"/>
        </w:rPr>
        <w:t>（四）提高食品添加剂安全使用意识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b w:val="0"/>
          <w:bCs w:val="0"/>
          <w:sz w:val="32"/>
          <w:szCs w:val="32"/>
          <w:lang w:val="en-US" w:eastAsia="zh-CN"/>
        </w:rPr>
      </w:pPr>
      <w:r>
        <w:rPr>
          <w:rFonts w:hint="eastAsia" w:ascii="仿宋_GB2312" w:hAnsi="仿宋" w:eastAsia="仿宋_GB2312" w:cs="仿宋"/>
          <w:b w:val="0"/>
          <w:bCs w:val="0"/>
          <w:sz w:val="32"/>
          <w:szCs w:val="32"/>
          <w:lang w:val="en-US" w:eastAsia="zh-CN"/>
        </w:rPr>
        <w:t>部分食品生产经营者为了追求经济效益，对食品添加剂过于依赖，但对食品添加剂使用要求却执行不到位。因此，食品生产</w:t>
      </w:r>
      <w:r>
        <w:rPr>
          <w:rFonts w:hint="eastAsia" w:ascii="仿宋_GB2312" w:hAnsi="仿宋" w:cs="仿宋"/>
          <w:b w:val="0"/>
          <w:bCs w:val="0"/>
          <w:sz w:val="32"/>
          <w:szCs w:val="32"/>
          <w:lang w:val="en-US" w:eastAsia="zh-CN"/>
        </w:rPr>
        <w:t>经营者应加强学习</w:t>
      </w:r>
      <w:r>
        <w:rPr>
          <w:rFonts w:hint="eastAsia" w:ascii="仿宋_GB2312" w:hAnsi="仿宋" w:eastAsia="仿宋_GB2312" w:cs="仿宋"/>
          <w:b w:val="0"/>
          <w:bCs w:val="0"/>
          <w:sz w:val="32"/>
          <w:szCs w:val="32"/>
          <w:lang w:val="en-US" w:eastAsia="zh-CN"/>
        </w:rPr>
        <w:t>食品添加剂的相关法律法规和标准知识，</w:t>
      </w:r>
      <w:r>
        <w:rPr>
          <w:rFonts w:hint="eastAsia" w:ascii="仿宋_GB2312" w:hAnsi="仿宋" w:cs="仿宋"/>
          <w:b w:val="0"/>
          <w:bCs w:val="0"/>
          <w:sz w:val="32"/>
          <w:szCs w:val="32"/>
          <w:lang w:val="en-US" w:eastAsia="zh-CN"/>
        </w:rPr>
        <w:t>了解</w:t>
      </w:r>
      <w:r>
        <w:rPr>
          <w:rFonts w:hint="eastAsia" w:ascii="仿宋_GB2312" w:hAnsi="仿宋" w:eastAsia="仿宋_GB2312" w:cs="仿宋"/>
          <w:b w:val="0"/>
          <w:bCs w:val="0"/>
          <w:sz w:val="32"/>
          <w:szCs w:val="32"/>
          <w:lang w:val="en-US" w:eastAsia="zh-CN"/>
        </w:rPr>
        <w:t>违法添加和滥用食品添加剂行为的危害性</w:t>
      </w:r>
      <w:r>
        <w:rPr>
          <w:rFonts w:hint="eastAsia" w:ascii="仿宋_GB2312" w:hAnsi="仿宋" w:cs="仿宋"/>
          <w:b w:val="0"/>
          <w:bCs w:val="0"/>
          <w:sz w:val="32"/>
          <w:szCs w:val="32"/>
          <w:lang w:val="en-US" w:eastAsia="zh-CN"/>
        </w:rPr>
        <w:t>，从源头把控食品质量安全</w:t>
      </w:r>
      <w:r>
        <w:rPr>
          <w:rFonts w:hint="eastAsia" w:ascii="仿宋_GB2312" w:hAnsi="仿宋" w:eastAsia="仿宋_GB2312" w:cs="仿宋"/>
          <w:b w:val="0"/>
          <w:bCs w:val="0"/>
          <w:sz w:val="32"/>
          <w:szCs w:val="32"/>
          <w:lang w:val="en-US" w:eastAsia="zh-CN"/>
        </w:rPr>
        <w:t>。</w:t>
      </w:r>
    </w:p>
    <w:p>
      <w:pPr>
        <w:pStyle w:val="5"/>
        <w:pageBreakBefore w:val="0"/>
        <w:kinsoku/>
        <w:wordWrap/>
        <w:overflowPunct/>
        <w:topLinePunct w:val="0"/>
        <w:autoSpaceDE/>
        <w:autoSpaceDN/>
        <w:bidi w:val="0"/>
        <w:snapToGrid/>
        <w:spacing w:before="50" w:beforeLines="0" w:after="50" w:afterLines="0" w:line="579" w:lineRule="exact"/>
        <w:ind w:firstLine="640" w:firstLineChars="200"/>
        <w:textAlignment w:val="auto"/>
        <w:rPr>
          <w:rFonts w:hint="eastAsia" w:ascii="楷体_GB2312" w:hAnsi="楷体_GB2312" w:eastAsia="楷体_GB2312" w:cs="楷体_GB2312"/>
          <w:b w:val="0"/>
          <w:bCs w:val="0"/>
          <w:color w:val="auto"/>
          <w:sz w:val="32"/>
          <w:szCs w:val="24"/>
          <w:highlight w:val="none"/>
          <w:lang w:val="zh-CN" w:eastAsia="zh-CN"/>
        </w:rPr>
      </w:pPr>
      <w:r>
        <w:rPr>
          <w:rFonts w:hint="eastAsia" w:ascii="楷体_GB2312" w:hAnsi="楷体_GB2312" w:eastAsia="楷体_GB2312" w:cs="楷体_GB2312"/>
          <w:b w:val="0"/>
          <w:bCs w:val="0"/>
          <w:color w:val="auto"/>
          <w:sz w:val="32"/>
          <w:szCs w:val="24"/>
          <w:highlight w:val="none"/>
          <w:lang w:val="zh-CN" w:eastAsia="zh-CN"/>
        </w:rPr>
        <w:t>（五）规范食用农产品药物的使用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b w:val="0"/>
          <w:bCs w:val="0"/>
          <w:sz w:val="32"/>
          <w:szCs w:val="32"/>
          <w:lang w:val="en-US" w:eastAsia="zh-CN"/>
        </w:rPr>
      </w:pPr>
      <w:r>
        <w:rPr>
          <w:rFonts w:hint="eastAsia" w:ascii="仿宋_GB2312" w:hAnsi="仿宋" w:cs="仿宋"/>
          <w:b w:val="0"/>
          <w:bCs w:val="0"/>
          <w:sz w:val="32"/>
          <w:szCs w:val="32"/>
          <w:lang w:val="en-US" w:eastAsia="zh-CN"/>
        </w:rPr>
        <w:t>食用农产品</w:t>
      </w:r>
      <w:r>
        <w:rPr>
          <w:rFonts w:hint="eastAsia" w:ascii="仿宋_GB2312" w:hAnsi="仿宋" w:eastAsia="仿宋_GB2312" w:cs="仿宋"/>
          <w:b w:val="0"/>
          <w:bCs w:val="0"/>
          <w:sz w:val="32"/>
          <w:szCs w:val="32"/>
          <w:lang w:val="en-US" w:eastAsia="zh-CN"/>
        </w:rPr>
        <w:t>种植养殖环节生产</w:t>
      </w:r>
      <w:r>
        <w:rPr>
          <w:rFonts w:hint="eastAsia" w:ascii="仿宋_GB2312" w:hAnsi="仿宋" w:cs="仿宋"/>
          <w:b w:val="0"/>
          <w:bCs w:val="0"/>
          <w:sz w:val="32"/>
          <w:szCs w:val="32"/>
          <w:lang w:val="en-US" w:eastAsia="zh-CN"/>
        </w:rPr>
        <w:t>人员</w:t>
      </w:r>
      <w:r>
        <w:rPr>
          <w:rFonts w:hint="eastAsia" w:ascii="仿宋_GB2312" w:hAnsi="仿宋" w:eastAsia="仿宋_GB2312" w:cs="仿宋"/>
          <w:b w:val="0"/>
          <w:bCs w:val="0"/>
          <w:sz w:val="32"/>
          <w:szCs w:val="32"/>
          <w:lang w:val="en-US" w:eastAsia="zh-CN"/>
        </w:rPr>
        <w:t>应严格按照药物说明书进行规范用药。种植养殖环节</w:t>
      </w:r>
      <w:r>
        <w:rPr>
          <w:rFonts w:hint="eastAsia" w:ascii="仿宋_GB2312" w:hAnsi="仿宋" w:cs="仿宋"/>
          <w:b w:val="0"/>
          <w:bCs w:val="0"/>
          <w:sz w:val="32"/>
          <w:szCs w:val="32"/>
          <w:lang w:val="en-US" w:eastAsia="zh-CN"/>
        </w:rPr>
        <w:t>从业人员应加强农兽药</w:t>
      </w:r>
      <w:r>
        <w:rPr>
          <w:rFonts w:hint="eastAsia" w:ascii="仿宋_GB2312" w:hAnsi="仿宋" w:eastAsia="仿宋_GB2312" w:cs="仿宋"/>
          <w:b w:val="0"/>
          <w:bCs w:val="0"/>
          <w:sz w:val="32"/>
          <w:szCs w:val="32"/>
          <w:lang w:val="en-US" w:eastAsia="zh-CN"/>
        </w:rPr>
        <w:t>专业知识</w:t>
      </w:r>
      <w:r>
        <w:rPr>
          <w:rFonts w:hint="eastAsia" w:ascii="仿宋_GB2312" w:hAnsi="仿宋" w:cs="仿宋"/>
          <w:b w:val="0"/>
          <w:bCs w:val="0"/>
          <w:sz w:val="32"/>
          <w:szCs w:val="32"/>
          <w:lang w:val="en-US" w:eastAsia="zh-CN"/>
        </w:rPr>
        <w:t>学习</w:t>
      </w:r>
      <w:r>
        <w:rPr>
          <w:rFonts w:hint="eastAsia" w:ascii="仿宋_GB2312" w:hAnsi="仿宋" w:eastAsia="仿宋_GB2312" w:cs="仿宋"/>
          <w:b w:val="0"/>
          <w:bCs w:val="0"/>
          <w:sz w:val="32"/>
          <w:szCs w:val="32"/>
          <w:lang w:val="en-US" w:eastAsia="zh-CN"/>
        </w:rPr>
        <w:t>，</w:t>
      </w:r>
      <w:r>
        <w:rPr>
          <w:rFonts w:hint="eastAsia" w:ascii="仿宋_GB2312" w:hAnsi="仿宋" w:cs="仿宋"/>
          <w:b w:val="0"/>
          <w:bCs w:val="0"/>
          <w:sz w:val="32"/>
          <w:szCs w:val="32"/>
          <w:lang w:val="en-US" w:eastAsia="zh-CN"/>
        </w:rPr>
        <w:t>农兽药的配制应按照产品使用说明进行，不得超量、超范围使用，使用过程中应根据病虫害的情况合理控制使用量，避免过量。</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292F3D"/>
    <w:rsid w:val="00321CC6"/>
    <w:rsid w:val="00501EE6"/>
    <w:rsid w:val="005363F0"/>
    <w:rsid w:val="006B1DCC"/>
    <w:rsid w:val="00724BD2"/>
    <w:rsid w:val="00853747"/>
    <w:rsid w:val="00864CFE"/>
    <w:rsid w:val="008D6C99"/>
    <w:rsid w:val="00B3517C"/>
    <w:rsid w:val="00B977A2"/>
    <w:rsid w:val="00BE4BAD"/>
    <w:rsid w:val="00BF706B"/>
    <w:rsid w:val="00CB51BD"/>
    <w:rsid w:val="00CD6745"/>
    <w:rsid w:val="00E46AD2"/>
    <w:rsid w:val="00EF1828"/>
    <w:rsid w:val="00F74A57"/>
    <w:rsid w:val="010D4506"/>
    <w:rsid w:val="01147286"/>
    <w:rsid w:val="011C626C"/>
    <w:rsid w:val="01251E99"/>
    <w:rsid w:val="01565C22"/>
    <w:rsid w:val="0165091A"/>
    <w:rsid w:val="016739AE"/>
    <w:rsid w:val="017D0269"/>
    <w:rsid w:val="017D26A4"/>
    <w:rsid w:val="01880CE2"/>
    <w:rsid w:val="0196601E"/>
    <w:rsid w:val="01B14C06"/>
    <w:rsid w:val="01D53863"/>
    <w:rsid w:val="01D55CA5"/>
    <w:rsid w:val="01DA199E"/>
    <w:rsid w:val="01DD3C4D"/>
    <w:rsid w:val="01DF087E"/>
    <w:rsid w:val="01F62F61"/>
    <w:rsid w:val="0250093A"/>
    <w:rsid w:val="02C63348"/>
    <w:rsid w:val="02D32E47"/>
    <w:rsid w:val="02E13ED6"/>
    <w:rsid w:val="030904ED"/>
    <w:rsid w:val="03095C9B"/>
    <w:rsid w:val="03365C46"/>
    <w:rsid w:val="033B6E7D"/>
    <w:rsid w:val="034743C9"/>
    <w:rsid w:val="034F1986"/>
    <w:rsid w:val="03C230FA"/>
    <w:rsid w:val="03D35307"/>
    <w:rsid w:val="03DD5D77"/>
    <w:rsid w:val="03E020C5"/>
    <w:rsid w:val="03EB7B76"/>
    <w:rsid w:val="03FD00B3"/>
    <w:rsid w:val="040D00EE"/>
    <w:rsid w:val="0453793B"/>
    <w:rsid w:val="046B19E4"/>
    <w:rsid w:val="04977BD5"/>
    <w:rsid w:val="049B394B"/>
    <w:rsid w:val="04AF4E5A"/>
    <w:rsid w:val="04E17E90"/>
    <w:rsid w:val="04EE7F1F"/>
    <w:rsid w:val="05147FC0"/>
    <w:rsid w:val="05281683"/>
    <w:rsid w:val="0539563E"/>
    <w:rsid w:val="055350E8"/>
    <w:rsid w:val="055921C9"/>
    <w:rsid w:val="055A195A"/>
    <w:rsid w:val="05744738"/>
    <w:rsid w:val="057C4A8E"/>
    <w:rsid w:val="05882122"/>
    <w:rsid w:val="0595478E"/>
    <w:rsid w:val="0597115B"/>
    <w:rsid w:val="05E76D20"/>
    <w:rsid w:val="05F03296"/>
    <w:rsid w:val="05FC5E26"/>
    <w:rsid w:val="061F6FA5"/>
    <w:rsid w:val="06261016"/>
    <w:rsid w:val="062C6F51"/>
    <w:rsid w:val="06585F98"/>
    <w:rsid w:val="066C5CEA"/>
    <w:rsid w:val="06894B40"/>
    <w:rsid w:val="06C929F2"/>
    <w:rsid w:val="06C947A0"/>
    <w:rsid w:val="06DD27C7"/>
    <w:rsid w:val="06EF7070"/>
    <w:rsid w:val="06F0528D"/>
    <w:rsid w:val="06F3181D"/>
    <w:rsid w:val="0701218C"/>
    <w:rsid w:val="07486F42"/>
    <w:rsid w:val="07504EC1"/>
    <w:rsid w:val="07BEE8BA"/>
    <w:rsid w:val="07C82C95"/>
    <w:rsid w:val="07E04EFC"/>
    <w:rsid w:val="07EC6998"/>
    <w:rsid w:val="07EF0236"/>
    <w:rsid w:val="081209FA"/>
    <w:rsid w:val="0813553A"/>
    <w:rsid w:val="081B38E6"/>
    <w:rsid w:val="082C4FE6"/>
    <w:rsid w:val="082F7AE3"/>
    <w:rsid w:val="086329D2"/>
    <w:rsid w:val="088A119C"/>
    <w:rsid w:val="088C017B"/>
    <w:rsid w:val="08AD06EB"/>
    <w:rsid w:val="08BD20E2"/>
    <w:rsid w:val="08DD49AF"/>
    <w:rsid w:val="08E2284E"/>
    <w:rsid w:val="08F00F9F"/>
    <w:rsid w:val="08FF6B9F"/>
    <w:rsid w:val="091C5D20"/>
    <w:rsid w:val="09216B15"/>
    <w:rsid w:val="092B0267"/>
    <w:rsid w:val="0976295B"/>
    <w:rsid w:val="098E5CC9"/>
    <w:rsid w:val="09921D81"/>
    <w:rsid w:val="099F35F4"/>
    <w:rsid w:val="09A339CE"/>
    <w:rsid w:val="09A60DC8"/>
    <w:rsid w:val="09AB2883"/>
    <w:rsid w:val="09B11946"/>
    <w:rsid w:val="09EE394E"/>
    <w:rsid w:val="09FB4D92"/>
    <w:rsid w:val="0A00672A"/>
    <w:rsid w:val="0A0D383A"/>
    <w:rsid w:val="0A101FAB"/>
    <w:rsid w:val="0A416AB6"/>
    <w:rsid w:val="0A517CAA"/>
    <w:rsid w:val="0A545255"/>
    <w:rsid w:val="0A583951"/>
    <w:rsid w:val="0A5C592B"/>
    <w:rsid w:val="0A9D3C22"/>
    <w:rsid w:val="0AA3355A"/>
    <w:rsid w:val="0AB1211B"/>
    <w:rsid w:val="0AEA5DCE"/>
    <w:rsid w:val="0AED2FD5"/>
    <w:rsid w:val="0AFF1257"/>
    <w:rsid w:val="0B022976"/>
    <w:rsid w:val="0B267D76"/>
    <w:rsid w:val="0B3F14D4"/>
    <w:rsid w:val="0B5F7337"/>
    <w:rsid w:val="0B66492E"/>
    <w:rsid w:val="0B6F4B3F"/>
    <w:rsid w:val="0B6F4D1A"/>
    <w:rsid w:val="0B8D51F1"/>
    <w:rsid w:val="0B8E7D91"/>
    <w:rsid w:val="0B995089"/>
    <w:rsid w:val="0B9C34ED"/>
    <w:rsid w:val="0C083FBC"/>
    <w:rsid w:val="0C0C4E1D"/>
    <w:rsid w:val="0C1A4101"/>
    <w:rsid w:val="0C455D22"/>
    <w:rsid w:val="0C6F4539"/>
    <w:rsid w:val="0C760736"/>
    <w:rsid w:val="0CBF7726"/>
    <w:rsid w:val="0CD4225F"/>
    <w:rsid w:val="0CF602B9"/>
    <w:rsid w:val="0D1C5633"/>
    <w:rsid w:val="0D2F4443"/>
    <w:rsid w:val="0D5079C9"/>
    <w:rsid w:val="0D5F7C0C"/>
    <w:rsid w:val="0D687F6E"/>
    <w:rsid w:val="0D6C4E32"/>
    <w:rsid w:val="0D7B24F4"/>
    <w:rsid w:val="0D7C6A10"/>
    <w:rsid w:val="0D7E5469"/>
    <w:rsid w:val="0DA07C14"/>
    <w:rsid w:val="0DD04666"/>
    <w:rsid w:val="0DF26CD2"/>
    <w:rsid w:val="0DFE11D3"/>
    <w:rsid w:val="0E1F76A0"/>
    <w:rsid w:val="0E25775A"/>
    <w:rsid w:val="0E291C53"/>
    <w:rsid w:val="0E2A68D3"/>
    <w:rsid w:val="0E2C5930"/>
    <w:rsid w:val="0E2E4AB8"/>
    <w:rsid w:val="0E431583"/>
    <w:rsid w:val="0E7310BF"/>
    <w:rsid w:val="0EA926E5"/>
    <w:rsid w:val="0EA93008"/>
    <w:rsid w:val="0EBF36D0"/>
    <w:rsid w:val="0EC839C2"/>
    <w:rsid w:val="0EE54A33"/>
    <w:rsid w:val="0F261454"/>
    <w:rsid w:val="0F2904D1"/>
    <w:rsid w:val="0F3B0205"/>
    <w:rsid w:val="0F567840"/>
    <w:rsid w:val="0F9C6C28"/>
    <w:rsid w:val="0FAA22AF"/>
    <w:rsid w:val="0FC7281C"/>
    <w:rsid w:val="0FCE13D5"/>
    <w:rsid w:val="0FD7772F"/>
    <w:rsid w:val="0FE51EE1"/>
    <w:rsid w:val="1011213A"/>
    <w:rsid w:val="10507CE0"/>
    <w:rsid w:val="108B31AA"/>
    <w:rsid w:val="10AD16A7"/>
    <w:rsid w:val="10BA4D47"/>
    <w:rsid w:val="10C33540"/>
    <w:rsid w:val="10DD0FFF"/>
    <w:rsid w:val="110034B4"/>
    <w:rsid w:val="110F1949"/>
    <w:rsid w:val="1162065F"/>
    <w:rsid w:val="11755C50"/>
    <w:rsid w:val="118714DF"/>
    <w:rsid w:val="119360D6"/>
    <w:rsid w:val="11B32DA0"/>
    <w:rsid w:val="11BA183E"/>
    <w:rsid w:val="11CE6913"/>
    <w:rsid w:val="11DB21A4"/>
    <w:rsid w:val="11E172CB"/>
    <w:rsid w:val="11F21CEC"/>
    <w:rsid w:val="120C2549"/>
    <w:rsid w:val="1210526E"/>
    <w:rsid w:val="122B27B2"/>
    <w:rsid w:val="1252488C"/>
    <w:rsid w:val="128778EF"/>
    <w:rsid w:val="12AF7645"/>
    <w:rsid w:val="12B51B83"/>
    <w:rsid w:val="12C66037"/>
    <w:rsid w:val="12CB3A8A"/>
    <w:rsid w:val="12D976B3"/>
    <w:rsid w:val="13166FBF"/>
    <w:rsid w:val="132536A6"/>
    <w:rsid w:val="13272F7A"/>
    <w:rsid w:val="132F1E2E"/>
    <w:rsid w:val="135E07E1"/>
    <w:rsid w:val="136C1F21"/>
    <w:rsid w:val="137821D3"/>
    <w:rsid w:val="137A7568"/>
    <w:rsid w:val="13803E88"/>
    <w:rsid w:val="13914897"/>
    <w:rsid w:val="139A1CB2"/>
    <w:rsid w:val="13B011C1"/>
    <w:rsid w:val="13B63692"/>
    <w:rsid w:val="13E774D5"/>
    <w:rsid w:val="13EC0B78"/>
    <w:rsid w:val="140432BB"/>
    <w:rsid w:val="141B2394"/>
    <w:rsid w:val="14292A97"/>
    <w:rsid w:val="145F6743"/>
    <w:rsid w:val="1499532A"/>
    <w:rsid w:val="14B77689"/>
    <w:rsid w:val="14BA53E4"/>
    <w:rsid w:val="14F05FFA"/>
    <w:rsid w:val="14F25809"/>
    <w:rsid w:val="1512088F"/>
    <w:rsid w:val="15170DCC"/>
    <w:rsid w:val="152D6E7A"/>
    <w:rsid w:val="155219D3"/>
    <w:rsid w:val="157C07DB"/>
    <w:rsid w:val="15BA07CD"/>
    <w:rsid w:val="15BD7BC5"/>
    <w:rsid w:val="15FE7C46"/>
    <w:rsid w:val="161C14BF"/>
    <w:rsid w:val="16396F4B"/>
    <w:rsid w:val="16436F5A"/>
    <w:rsid w:val="164E1FAB"/>
    <w:rsid w:val="165773C2"/>
    <w:rsid w:val="16A102CE"/>
    <w:rsid w:val="16A52765"/>
    <w:rsid w:val="16E36AB1"/>
    <w:rsid w:val="17031504"/>
    <w:rsid w:val="17133ECE"/>
    <w:rsid w:val="176818BF"/>
    <w:rsid w:val="178C6BF2"/>
    <w:rsid w:val="17AE2E53"/>
    <w:rsid w:val="17C62E78"/>
    <w:rsid w:val="17CA0823"/>
    <w:rsid w:val="17E267F9"/>
    <w:rsid w:val="17E73651"/>
    <w:rsid w:val="17F52E64"/>
    <w:rsid w:val="17FA5E44"/>
    <w:rsid w:val="18137F71"/>
    <w:rsid w:val="18160762"/>
    <w:rsid w:val="181E0E48"/>
    <w:rsid w:val="181E6360"/>
    <w:rsid w:val="182C56B9"/>
    <w:rsid w:val="18325562"/>
    <w:rsid w:val="18350C44"/>
    <w:rsid w:val="188D1AD1"/>
    <w:rsid w:val="18932E60"/>
    <w:rsid w:val="18A6137C"/>
    <w:rsid w:val="18B0756E"/>
    <w:rsid w:val="18D62848"/>
    <w:rsid w:val="18ED6A14"/>
    <w:rsid w:val="18F91C2D"/>
    <w:rsid w:val="18F953B8"/>
    <w:rsid w:val="18FA3DC4"/>
    <w:rsid w:val="19141836"/>
    <w:rsid w:val="198B0975"/>
    <w:rsid w:val="199008F8"/>
    <w:rsid w:val="19AE6EE0"/>
    <w:rsid w:val="19B74155"/>
    <w:rsid w:val="19CF4BC1"/>
    <w:rsid w:val="19EB104A"/>
    <w:rsid w:val="19FD6503"/>
    <w:rsid w:val="1A19393D"/>
    <w:rsid w:val="1A2F146E"/>
    <w:rsid w:val="1A486867"/>
    <w:rsid w:val="1A5078FD"/>
    <w:rsid w:val="1A722FA1"/>
    <w:rsid w:val="1A81096D"/>
    <w:rsid w:val="1A84029D"/>
    <w:rsid w:val="1AB175CD"/>
    <w:rsid w:val="1AB574C5"/>
    <w:rsid w:val="1AC27A2C"/>
    <w:rsid w:val="1AC759AF"/>
    <w:rsid w:val="1ADB1A39"/>
    <w:rsid w:val="1AE32ACD"/>
    <w:rsid w:val="1B042E72"/>
    <w:rsid w:val="1B1A33C4"/>
    <w:rsid w:val="1B1F66FC"/>
    <w:rsid w:val="1B63CC86"/>
    <w:rsid w:val="1B7E0D88"/>
    <w:rsid w:val="1B837CF8"/>
    <w:rsid w:val="1BA56199"/>
    <w:rsid w:val="1C147E56"/>
    <w:rsid w:val="1C1C3FAA"/>
    <w:rsid w:val="1C242F43"/>
    <w:rsid w:val="1C2B3ECE"/>
    <w:rsid w:val="1C354059"/>
    <w:rsid w:val="1CAA2E7D"/>
    <w:rsid w:val="1CCB0222"/>
    <w:rsid w:val="1CCDBF8A"/>
    <w:rsid w:val="1D235A85"/>
    <w:rsid w:val="1D2C3287"/>
    <w:rsid w:val="1D3D5D17"/>
    <w:rsid w:val="1D4610BC"/>
    <w:rsid w:val="1D567998"/>
    <w:rsid w:val="1D6A479E"/>
    <w:rsid w:val="1D6B43AB"/>
    <w:rsid w:val="1D743AED"/>
    <w:rsid w:val="1DB041F5"/>
    <w:rsid w:val="1DB57EDF"/>
    <w:rsid w:val="1DC3391D"/>
    <w:rsid w:val="1DD322F9"/>
    <w:rsid w:val="1DD40180"/>
    <w:rsid w:val="1DE65257"/>
    <w:rsid w:val="1DE859FC"/>
    <w:rsid w:val="1E3C794C"/>
    <w:rsid w:val="1E6D3D85"/>
    <w:rsid w:val="1E9D52E1"/>
    <w:rsid w:val="1EC04283"/>
    <w:rsid w:val="1EFD4E3F"/>
    <w:rsid w:val="1F120F82"/>
    <w:rsid w:val="1F164B9D"/>
    <w:rsid w:val="1F2249F5"/>
    <w:rsid w:val="1F271DA9"/>
    <w:rsid w:val="1F3709E9"/>
    <w:rsid w:val="1F3E77A1"/>
    <w:rsid w:val="1F456A61"/>
    <w:rsid w:val="1F7A6B96"/>
    <w:rsid w:val="1F845AC6"/>
    <w:rsid w:val="1FA3607E"/>
    <w:rsid w:val="1FA37E2C"/>
    <w:rsid w:val="1FC46809"/>
    <w:rsid w:val="1FEA3D63"/>
    <w:rsid w:val="200B2815"/>
    <w:rsid w:val="20303594"/>
    <w:rsid w:val="208760C8"/>
    <w:rsid w:val="208E2538"/>
    <w:rsid w:val="20EB4E22"/>
    <w:rsid w:val="2103478D"/>
    <w:rsid w:val="21357E35"/>
    <w:rsid w:val="21415B46"/>
    <w:rsid w:val="21432277"/>
    <w:rsid w:val="2179024E"/>
    <w:rsid w:val="21912FA1"/>
    <w:rsid w:val="219C06C7"/>
    <w:rsid w:val="221943D6"/>
    <w:rsid w:val="22202C8C"/>
    <w:rsid w:val="22397480"/>
    <w:rsid w:val="2254540E"/>
    <w:rsid w:val="229323DA"/>
    <w:rsid w:val="22A94701"/>
    <w:rsid w:val="22C3592C"/>
    <w:rsid w:val="22F15479"/>
    <w:rsid w:val="22FA054C"/>
    <w:rsid w:val="23164DB9"/>
    <w:rsid w:val="231A399D"/>
    <w:rsid w:val="231F124F"/>
    <w:rsid w:val="23306746"/>
    <w:rsid w:val="233B65CE"/>
    <w:rsid w:val="236F6BEA"/>
    <w:rsid w:val="2371579E"/>
    <w:rsid w:val="239E5804"/>
    <w:rsid w:val="23AA66E9"/>
    <w:rsid w:val="23DE71EE"/>
    <w:rsid w:val="241B6079"/>
    <w:rsid w:val="242C4776"/>
    <w:rsid w:val="24415E66"/>
    <w:rsid w:val="247E06E4"/>
    <w:rsid w:val="2480073C"/>
    <w:rsid w:val="248553AF"/>
    <w:rsid w:val="249A66FD"/>
    <w:rsid w:val="24AC0236"/>
    <w:rsid w:val="24CB3A7A"/>
    <w:rsid w:val="24CD1119"/>
    <w:rsid w:val="24E17D63"/>
    <w:rsid w:val="24F01236"/>
    <w:rsid w:val="24FE18F3"/>
    <w:rsid w:val="25026F53"/>
    <w:rsid w:val="25131149"/>
    <w:rsid w:val="2544795C"/>
    <w:rsid w:val="255973C6"/>
    <w:rsid w:val="255D305C"/>
    <w:rsid w:val="256F460A"/>
    <w:rsid w:val="257D0D7B"/>
    <w:rsid w:val="25916979"/>
    <w:rsid w:val="259D0E7A"/>
    <w:rsid w:val="259F5A72"/>
    <w:rsid w:val="25D71ADD"/>
    <w:rsid w:val="25D84592"/>
    <w:rsid w:val="25DA4B85"/>
    <w:rsid w:val="25F87DAB"/>
    <w:rsid w:val="262E6380"/>
    <w:rsid w:val="265C0D35"/>
    <w:rsid w:val="26635934"/>
    <w:rsid w:val="26D22DA5"/>
    <w:rsid w:val="26D25598"/>
    <w:rsid w:val="27084E46"/>
    <w:rsid w:val="270C1F17"/>
    <w:rsid w:val="2714160F"/>
    <w:rsid w:val="271D7C82"/>
    <w:rsid w:val="272C4BAB"/>
    <w:rsid w:val="27304207"/>
    <w:rsid w:val="274815F0"/>
    <w:rsid w:val="27483067"/>
    <w:rsid w:val="27537B32"/>
    <w:rsid w:val="276205CD"/>
    <w:rsid w:val="276C6F54"/>
    <w:rsid w:val="276E51C4"/>
    <w:rsid w:val="27786C5E"/>
    <w:rsid w:val="278D33ED"/>
    <w:rsid w:val="27D171E0"/>
    <w:rsid w:val="27DC01F1"/>
    <w:rsid w:val="27DF006C"/>
    <w:rsid w:val="280F0CF1"/>
    <w:rsid w:val="282A264F"/>
    <w:rsid w:val="282F4CB8"/>
    <w:rsid w:val="28631F7E"/>
    <w:rsid w:val="28664823"/>
    <w:rsid w:val="288764EB"/>
    <w:rsid w:val="28C8445F"/>
    <w:rsid w:val="28EE2E75"/>
    <w:rsid w:val="28FE2370"/>
    <w:rsid w:val="2911326E"/>
    <w:rsid w:val="29161A85"/>
    <w:rsid w:val="29177195"/>
    <w:rsid w:val="2928376B"/>
    <w:rsid w:val="29292876"/>
    <w:rsid w:val="292F0982"/>
    <w:rsid w:val="293643AA"/>
    <w:rsid w:val="294A1318"/>
    <w:rsid w:val="295771E6"/>
    <w:rsid w:val="296E17C2"/>
    <w:rsid w:val="2987431B"/>
    <w:rsid w:val="29A520E4"/>
    <w:rsid w:val="29A70519"/>
    <w:rsid w:val="29DF09A6"/>
    <w:rsid w:val="29E9308E"/>
    <w:rsid w:val="2A01123C"/>
    <w:rsid w:val="2A012B32"/>
    <w:rsid w:val="2A284279"/>
    <w:rsid w:val="2A2E5413"/>
    <w:rsid w:val="2A585CB7"/>
    <w:rsid w:val="2A706ED1"/>
    <w:rsid w:val="2A9240F3"/>
    <w:rsid w:val="2A95365C"/>
    <w:rsid w:val="2A9F3544"/>
    <w:rsid w:val="2ABF3794"/>
    <w:rsid w:val="2AC81714"/>
    <w:rsid w:val="2ACC6C6B"/>
    <w:rsid w:val="2AD73080"/>
    <w:rsid w:val="2AE9690F"/>
    <w:rsid w:val="2AEDECDF"/>
    <w:rsid w:val="2B0D6532"/>
    <w:rsid w:val="2B723BF9"/>
    <w:rsid w:val="2B8F5708"/>
    <w:rsid w:val="2BA5399C"/>
    <w:rsid w:val="2C2E2DFC"/>
    <w:rsid w:val="2C3979F2"/>
    <w:rsid w:val="2C4B41E1"/>
    <w:rsid w:val="2C6F3579"/>
    <w:rsid w:val="2C784420"/>
    <w:rsid w:val="2C840FE5"/>
    <w:rsid w:val="2C98014A"/>
    <w:rsid w:val="2CAC3307"/>
    <w:rsid w:val="2CF75313"/>
    <w:rsid w:val="2CFD4546"/>
    <w:rsid w:val="2D145EC5"/>
    <w:rsid w:val="2D2D024C"/>
    <w:rsid w:val="2D37105B"/>
    <w:rsid w:val="2D4FB54D"/>
    <w:rsid w:val="2D5C786C"/>
    <w:rsid w:val="2D684463"/>
    <w:rsid w:val="2D727090"/>
    <w:rsid w:val="2D8F0845"/>
    <w:rsid w:val="2D914B0D"/>
    <w:rsid w:val="2D98413C"/>
    <w:rsid w:val="2DA27B95"/>
    <w:rsid w:val="2DA870E5"/>
    <w:rsid w:val="2DBF7F88"/>
    <w:rsid w:val="2DCA4231"/>
    <w:rsid w:val="2DCD3AA1"/>
    <w:rsid w:val="2DDBF25F"/>
    <w:rsid w:val="2DE04FE3"/>
    <w:rsid w:val="2E0C1292"/>
    <w:rsid w:val="2E124216"/>
    <w:rsid w:val="2E172668"/>
    <w:rsid w:val="2E332B84"/>
    <w:rsid w:val="2E6B3A9D"/>
    <w:rsid w:val="2E7B4931"/>
    <w:rsid w:val="2E861045"/>
    <w:rsid w:val="2E871900"/>
    <w:rsid w:val="2E9A77C2"/>
    <w:rsid w:val="2EA94D33"/>
    <w:rsid w:val="2EC10CB4"/>
    <w:rsid w:val="2EC76764"/>
    <w:rsid w:val="2EDD678B"/>
    <w:rsid w:val="2F08555E"/>
    <w:rsid w:val="2F085758"/>
    <w:rsid w:val="2F320885"/>
    <w:rsid w:val="2F3645E1"/>
    <w:rsid w:val="2F3F7F56"/>
    <w:rsid w:val="2F4F707A"/>
    <w:rsid w:val="2F53420F"/>
    <w:rsid w:val="2F6B1FE9"/>
    <w:rsid w:val="2F8934FA"/>
    <w:rsid w:val="2FAF1ED5"/>
    <w:rsid w:val="2FC040E2"/>
    <w:rsid w:val="2FD44032"/>
    <w:rsid w:val="2FD45D99"/>
    <w:rsid w:val="2FDDE7AC"/>
    <w:rsid w:val="2FEFF020"/>
    <w:rsid w:val="2FF43D8C"/>
    <w:rsid w:val="2FF522D5"/>
    <w:rsid w:val="2FFC71C6"/>
    <w:rsid w:val="2FFF1F30"/>
    <w:rsid w:val="30313232"/>
    <w:rsid w:val="305F38FB"/>
    <w:rsid w:val="306D4C14"/>
    <w:rsid w:val="307B5CC3"/>
    <w:rsid w:val="308A4336"/>
    <w:rsid w:val="30B03C31"/>
    <w:rsid w:val="30B3361E"/>
    <w:rsid w:val="30BE080C"/>
    <w:rsid w:val="30C219FD"/>
    <w:rsid w:val="30C92A3D"/>
    <w:rsid w:val="30DD0BAA"/>
    <w:rsid w:val="31044F7C"/>
    <w:rsid w:val="31200851"/>
    <w:rsid w:val="31831750"/>
    <w:rsid w:val="3189778C"/>
    <w:rsid w:val="318D6AD6"/>
    <w:rsid w:val="31AA7543"/>
    <w:rsid w:val="31B03DDA"/>
    <w:rsid w:val="31BC6B2B"/>
    <w:rsid w:val="31D57F25"/>
    <w:rsid w:val="31E607C9"/>
    <w:rsid w:val="31EA5456"/>
    <w:rsid w:val="31EF1FC4"/>
    <w:rsid w:val="320D58A3"/>
    <w:rsid w:val="323B030F"/>
    <w:rsid w:val="323F00BC"/>
    <w:rsid w:val="32430FFB"/>
    <w:rsid w:val="324700B2"/>
    <w:rsid w:val="324C4353"/>
    <w:rsid w:val="33027ECE"/>
    <w:rsid w:val="330D2087"/>
    <w:rsid w:val="330F0153"/>
    <w:rsid w:val="33132CF8"/>
    <w:rsid w:val="3334531C"/>
    <w:rsid w:val="33564484"/>
    <w:rsid w:val="336A3327"/>
    <w:rsid w:val="33713745"/>
    <w:rsid w:val="33936A04"/>
    <w:rsid w:val="33D14A37"/>
    <w:rsid w:val="33DB0418"/>
    <w:rsid w:val="33EA614F"/>
    <w:rsid w:val="341B5D8B"/>
    <w:rsid w:val="34264611"/>
    <w:rsid w:val="343E30F0"/>
    <w:rsid w:val="348E513C"/>
    <w:rsid w:val="34951FE2"/>
    <w:rsid w:val="34A77C54"/>
    <w:rsid w:val="34B74329"/>
    <w:rsid w:val="34E25FED"/>
    <w:rsid w:val="34FF4C0B"/>
    <w:rsid w:val="354F3FC5"/>
    <w:rsid w:val="358C3BA0"/>
    <w:rsid w:val="358F3394"/>
    <w:rsid w:val="35BC7A15"/>
    <w:rsid w:val="35C250E6"/>
    <w:rsid w:val="35CD1307"/>
    <w:rsid w:val="35D07049"/>
    <w:rsid w:val="35E43CB4"/>
    <w:rsid w:val="3619454C"/>
    <w:rsid w:val="364C2B74"/>
    <w:rsid w:val="364D0859"/>
    <w:rsid w:val="36A26439"/>
    <w:rsid w:val="36A86284"/>
    <w:rsid w:val="36B86E24"/>
    <w:rsid w:val="36D6243D"/>
    <w:rsid w:val="37190EF9"/>
    <w:rsid w:val="372845B2"/>
    <w:rsid w:val="3730757F"/>
    <w:rsid w:val="37356353"/>
    <w:rsid w:val="37501605"/>
    <w:rsid w:val="375ED402"/>
    <w:rsid w:val="37790A88"/>
    <w:rsid w:val="377D0B0B"/>
    <w:rsid w:val="3787038C"/>
    <w:rsid w:val="37AE204B"/>
    <w:rsid w:val="37BE00EC"/>
    <w:rsid w:val="37CB4DEA"/>
    <w:rsid w:val="37CC35F3"/>
    <w:rsid w:val="37DD6246"/>
    <w:rsid w:val="37E80261"/>
    <w:rsid w:val="37FC2378"/>
    <w:rsid w:val="37FFED29"/>
    <w:rsid w:val="380D3155"/>
    <w:rsid w:val="381B27FE"/>
    <w:rsid w:val="381E23B5"/>
    <w:rsid w:val="38211DDE"/>
    <w:rsid w:val="382D7593"/>
    <w:rsid w:val="38622AFA"/>
    <w:rsid w:val="3869423A"/>
    <w:rsid w:val="387272BF"/>
    <w:rsid w:val="387C3F07"/>
    <w:rsid w:val="38865B2F"/>
    <w:rsid w:val="38CF0F74"/>
    <w:rsid w:val="38E250CA"/>
    <w:rsid w:val="38F14A9A"/>
    <w:rsid w:val="38FE48AD"/>
    <w:rsid w:val="391B060E"/>
    <w:rsid w:val="39264334"/>
    <w:rsid w:val="39275408"/>
    <w:rsid w:val="39335D96"/>
    <w:rsid w:val="3949339B"/>
    <w:rsid w:val="39537D75"/>
    <w:rsid w:val="39694B31"/>
    <w:rsid w:val="39824C43"/>
    <w:rsid w:val="398B0B0F"/>
    <w:rsid w:val="39A131D7"/>
    <w:rsid w:val="39BC591B"/>
    <w:rsid w:val="39C050AD"/>
    <w:rsid w:val="39C64A66"/>
    <w:rsid w:val="39DE7F87"/>
    <w:rsid w:val="3A030663"/>
    <w:rsid w:val="3A193765"/>
    <w:rsid w:val="3A290B50"/>
    <w:rsid w:val="3A856654"/>
    <w:rsid w:val="3A9C03AB"/>
    <w:rsid w:val="3AB301FA"/>
    <w:rsid w:val="3AD354E6"/>
    <w:rsid w:val="3AD81184"/>
    <w:rsid w:val="3ADE5D64"/>
    <w:rsid w:val="3AE12B76"/>
    <w:rsid w:val="3AF480B1"/>
    <w:rsid w:val="3B1904CB"/>
    <w:rsid w:val="3B2518DE"/>
    <w:rsid w:val="3B3F22C6"/>
    <w:rsid w:val="3B504FA6"/>
    <w:rsid w:val="3B693880"/>
    <w:rsid w:val="3B9A612F"/>
    <w:rsid w:val="3BAB1A67"/>
    <w:rsid w:val="3BBD76F4"/>
    <w:rsid w:val="3BFE4DC9"/>
    <w:rsid w:val="3C064771"/>
    <w:rsid w:val="3C0C3921"/>
    <w:rsid w:val="3C5605DE"/>
    <w:rsid w:val="3C6669DF"/>
    <w:rsid w:val="3C875304"/>
    <w:rsid w:val="3C8F2962"/>
    <w:rsid w:val="3CA60B04"/>
    <w:rsid w:val="3CA67A9F"/>
    <w:rsid w:val="3CAA6DA2"/>
    <w:rsid w:val="3CDD7A17"/>
    <w:rsid w:val="3CDE2069"/>
    <w:rsid w:val="3CF16201"/>
    <w:rsid w:val="3CF41710"/>
    <w:rsid w:val="3CFC3DEE"/>
    <w:rsid w:val="3D1B4620"/>
    <w:rsid w:val="3D1D2B74"/>
    <w:rsid w:val="3D257C7B"/>
    <w:rsid w:val="3D404AB5"/>
    <w:rsid w:val="3D5F3681"/>
    <w:rsid w:val="3D7309E6"/>
    <w:rsid w:val="3DAA3342"/>
    <w:rsid w:val="3DBC0B10"/>
    <w:rsid w:val="3DD1338A"/>
    <w:rsid w:val="3DF44DD4"/>
    <w:rsid w:val="3DFD336F"/>
    <w:rsid w:val="3E051E67"/>
    <w:rsid w:val="3E1079E4"/>
    <w:rsid w:val="3E133F77"/>
    <w:rsid w:val="3E182457"/>
    <w:rsid w:val="3E3C1720"/>
    <w:rsid w:val="3E86299B"/>
    <w:rsid w:val="3E88008E"/>
    <w:rsid w:val="3E984FE9"/>
    <w:rsid w:val="3EAC5D4F"/>
    <w:rsid w:val="3EB62853"/>
    <w:rsid w:val="3EC80CDE"/>
    <w:rsid w:val="3EEB314E"/>
    <w:rsid w:val="3F0062A9"/>
    <w:rsid w:val="3F033412"/>
    <w:rsid w:val="3F060C42"/>
    <w:rsid w:val="3F0B45B6"/>
    <w:rsid w:val="3F685D87"/>
    <w:rsid w:val="3F73A84F"/>
    <w:rsid w:val="3F7A3AC2"/>
    <w:rsid w:val="3F7B3F64"/>
    <w:rsid w:val="3FA3326B"/>
    <w:rsid w:val="3FDFC185"/>
    <w:rsid w:val="3FF34060"/>
    <w:rsid w:val="3FF35527"/>
    <w:rsid w:val="3FFA53EF"/>
    <w:rsid w:val="3FFD6C8D"/>
    <w:rsid w:val="40191044"/>
    <w:rsid w:val="40BA6D87"/>
    <w:rsid w:val="40CB28E7"/>
    <w:rsid w:val="40F63E08"/>
    <w:rsid w:val="41055DF9"/>
    <w:rsid w:val="411C1395"/>
    <w:rsid w:val="41483F38"/>
    <w:rsid w:val="41752CDE"/>
    <w:rsid w:val="41D05677"/>
    <w:rsid w:val="41DF7825"/>
    <w:rsid w:val="42016010"/>
    <w:rsid w:val="423729CC"/>
    <w:rsid w:val="423B193A"/>
    <w:rsid w:val="423B445B"/>
    <w:rsid w:val="426E3E72"/>
    <w:rsid w:val="428251DB"/>
    <w:rsid w:val="42964435"/>
    <w:rsid w:val="42C23130"/>
    <w:rsid w:val="42D71D53"/>
    <w:rsid w:val="42EF7588"/>
    <w:rsid w:val="42F448D4"/>
    <w:rsid w:val="42F82437"/>
    <w:rsid w:val="4336762D"/>
    <w:rsid w:val="43474762"/>
    <w:rsid w:val="4389161E"/>
    <w:rsid w:val="43974288"/>
    <w:rsid w:val="439F5506"/>
    <w:rsid w:val="43BB30E7"/>
    <w:rsid w:val="43C65DA8"/>
    <w:rsid w:val="43CA332A"/>
    <w:rsid w:val="43D646DC"/>
    <w:rsid w:val="440C56F0"/>
    <w:rsid w:val="440F147B"/>
    <w:rsid w:val="44141429"/>
    <w:rsid w:val="442951C6"/>
    <w:rsid w:val="44613C8E"/>
    <w:rsid w:val="44896D41"/>
    <w:rsid w:val="449A4C12"/>
    <w:rsid w:val="44C85ABB"/>
    <w:rsid w:val="44D452BA"/>
    <w:rsid w:val="45104BE6"/>
    <w:rsid w:val="4517434D"/>
    <w:rsid w:val="45436664"/>
    <w:rsid w:val="45EA7CB3"/>
    <w:rsid w:val="45EE0BA3"/>
    <w:rsid w:val="45F428E0"/>
    <w:rsid w:val="460F4F06"/>
    <w:rsid w:val="463B5D41"/>
    <w:rsid w:val="464A4562"/>
    <w:rsid w:val="464F5D68"/>
    <w:rsid w:val="46845473"/>
    <w:rsid w:val="468477C0"/>
    <w:rsid w:val="469D31F6"/>
    <w:rsid w:val="46A3209A"/>
    <w:rsid w:val="46C43137"/>
    <w:rsid w:val="46CC6013"/>
    <w:rsid w:val="46E64E0E"/>
    <w:rsid w:val="46E75FA1"/>
    <w:rsid w:val="47292039"/>
    <w:rsid w:val="473B7AEC"/>
    <w:rsid w:val="474D52A8"/>
    <w:rsid w:val="47592235"/>
    <w:rsid w:val="4787325F"/>
    <w:rsid w:val="478D1745"/>
    <w:rsid w:val="479635F9"/>
    <w:rsid w:val="47F02097"/>
    <w:rsid w:val="481C57BF"/>
    <w:rsid w:val="482B56E1"/>
    <w:rsid w:val="484056BB"/>
    <w:rsid w:val="48412CA0"/>
    <w:rsid w:val="4848609B"/>
    <w:rsid w:val="4852746A"/>
    <w:rsid w:val="48585D59"/>
    <w:rsid w:val="48593CD4"/>
    <w:rsid w:val="4864409A"/>
    <w:rsid w:val="48770C7F"/>
    <w:rsid w:val="48961A2D"/>
    <w:rsid w:val="48C53F99"/>
    <w:rsid w:val="48C74CD3"/>
    <w:rsid w:val="48D062E2"/>
    <w:rsid w:val="48E60C18"/>
    <w:rsid w:val="48E96000"/>
    <w:rsid w:val="4904108C"/>
    <w:rsid w:val="49346CC6"/>
    <w:rsid w:val="493C2472"/>
    <w:rsid w:val="49664C37"/>
    <w:rsid w:val="496C0E88"/>
    <w:rsid w:val="4970227E"/>
    <w:rsid w:val="499A7ACA"/>
    <w:rsid w:val="49CC5100"/>
    <w:rsid w:val="49F3676E"/>
    <w:rsid w:val="49F72A00"/>
    <w:rsid w:val="4A111CB3"/>
    <w:rsid w:val="4A4A0D21"/>
    <w:rsid w:val="4A4F27DB"/>
    <w:rsid w:val="4A5109D4"/>
    <w:rsid w:val="4A7160FE"/>
    <w:rsid w:val="4ABA40F8"/>
    <w:rsid w:val="4ABD111B"/>
    <w:rsid w:val="4ACE2B3F"/>
    <w:rsid w:val="4AF350DE"/>
    <w:rsid w:val="4AF501F4"/>
    <w:rsid w:val="4B0026A0"/>
    <w:rsid w:val="4B223C16"/>
    <w:rsid w:val="4B37566A"/>
    <w:rsid w:val="4B3F5F2B"/>
    <w:rsid w:val="4BCB614C"/>
    <w:rsid w:val="4BDC5663"/>
    <w:rsid w:val="4BF74ED8"/>
    <w:rsid w:val="4C082411"/>
    <w:rsid w:val="4C3C0B94"/>
    <w:rsid w:val="4C547C35"/>
    <w:rsid w:val="4C5D5B32"/>
    <w:rsid w:val="4C63256E"/>
    <w:rsid w:val="4C7A639D"/>
    <w:rsid w:val="4CA77A88"/>
    <w:rsid w:val="4CC36B68"/>
    <w:rsid w:val="4CC43351"/>
    <w:rsid w:val="4CD47F1E"/>
    <w:rsid w:val="4CD87DAA"/>
    <w:rsid w:val="4CE54D31"/>
    <w:rsid w:val="4CE91A69"/>
    <w:rsid w:val="4CF5205D"/>
    <w:rsid w:val="4DAC348D"/>
    <w:rsid w:val="4DB049C0"/>
    <w:rsid w:val="4DBD0CBB"/>
    <w:rsid w:val="4DBE3EFF"/>
    <w:rsid w:val="4E0D626A"/>
    <w:rsid w:val="4E183BFE"/>
    <w:rsid w:val="4E1D7913"/>
    <w:rsid w:val="4E403AAD"/>
    <w:rsid w:val="4E4E286F"/>
    <w:rsid w:val="4E524648"/>
    <w:rsid w:val="4E5D3762"/>
    <w:rsid w:val="4EAD6BF5"/>
    <w:rsid w:val="4EBC0748"/>
    <w:rsid w:val="4EC45545"/>
    <w:rsid w:val="4ECB0493"/>
    <w:rsid w:val="4ECC3762"/>
    <w:rsid w:val="4ED908C5"/>
    <w:rsid w:val="4EDE6B77"/>
    <w:rsid w:val="4EFB7EB8"/>
    <w:rsid w:val="4F1F277C"/>
    <w:rsid w:val="4F2F4720"/>
    <w:rsid w:val="4F4940D8"/>
    <w:rsid w:val="4F5A1BED"/>
    <w:rsid w:val="4F602D94"/>
    <w:rsid w:val="4F730D1A"/>
    <w:rsid w:val="4F960564"/>
    <w:rsid w:val="4FB05ACA"/>
    <w:rsid w:val="4FBF7ABB"/>
    <w:rsid w:val="4FE23640"/>
    <w:rsid w:val="4FED4605"/>
    <w:rsid w:val="4FF754A7"/>
    <w:rsid w:val="4FFA29D6"/>
    <w:rsid w:val="50023AE7"/>
    <w:rsid w:val="50047050"/>
    <w:rsid w:val="503305EE"/>
    <w:rsid w:val="50561BEF"/>
    <w:rsid w:val="50793158"/>
    <w:rsid w:val="50A32F39"/>
    <w:rsid w:val="50AD2009"/>
    <w:rsid w:val="50C64E79"/>
    <w:rsid w:val="50C730CB"/>
    <w:rsid w:val="512A5408"/>
    <w:rsid w:val="513151C4"/>
    <w:rsid w:val="5151508A"/>
    <w:rsid w:val="519A433C"/>
    <w:rsid w:val="51C22291"/>
    <w:rsid w:val="51F5342B"/>
    <w:rsid w:val="52332F51"/>
    <w:rsid w:val="52551F21"/>
    <w:rsid w:val="525A0297"/>
    <w:rsid w:val="52851BBF"/>
    <w:rsid w:val="528B5881"/>
    <w:rsid w:val="52911BE2"/>
    <w:rsid w:val="52A0415B"/>
    <w:rsid w:val="52C7662A"/>
    <w:rsid w:val="52E0248C"/>
    <w:rsid w:val="52E066C6"/>
    <w:rsid w:val="52E13353"/>
    <w:rsid w:val="52E559D7"/>
    <w:rsid w:val="52FE47AC"/>
    <w:rsid w:val="531A1615"/>
    <w:rsid w:val="533A17A5"/>
    <w:rsid w:val="53465E28"/>
    <w:rsid w:val="534B1050"/>
    <w:rsid w:val="5361781D"/>
    <w:rsid w:val="536F17F8"/>
    <w:rsid w:val="536F388C"/>
    <w:rsid w:val="5370241B"/>
    <w:rsid w:val="53785E73"/>
    <w:rsid w:val="537A2F7C"/>
    <w:rsid w:val="538B58DC"/>
    <w:rsid w:val="539260FB"/>
    <w:rsid w:val="53AA3212"/>
    <w:rsid w:val="53AE7922"/>
    <w:rsid w:val="53B042EA"/>
    <w:rsid w:val="53C71634"/>
    <w:rsid w:val="53E53868"/>
    <w:rsid w:val="53F410D7"/>
    <w:rsid w:val="53FD7C6B"/>
    <w:rsid w:val="53FE706D"/>
    <w:rsid w:val="541D3002"/>
    <w:rsid w:val="54205209"/>
    <w:rsid w:val="542D7E6E"/>
    <w:rsid w:val="54487F56"/>
    <w:rsid w:val="544C7ADD"/>
    <w:rsid w:val="548A3477"/>
    <w:rsid w:val="548D6D6B"/>
    <w:rsid w:val="54AF0073"/>
    <w:rsid w:val="55066850"/>
    <w:rsid w:val="550906E8"/>
    <w:rsid w:val="551B6EF1"/>
    <w:rsid w:val="552160C4"/>
    <w:rsid w:val="553DECD7"/>
    <w:rsid w:val="55570796"/>
    <w:rsid w:val="556A671B"/>
    <w:rsid w:val="557E5EAF"/>
    <w:rsid w:val="55961D9B"/>
    <w:rsid w:val="55983288"/>
    <w:rsid w:val="55A40D83"/>
    <w:rsid w:val="55A51501"/>
    <w:rsid w:val="55F22D46"/>
    <w:rsid w:val="55F36710"/>
    <w:rsid w:val="560E61C5"/>
    <w:rsid w:val="564A3312"/>
    <w:rsid w:val="56A81B8F"/>
    <w:rsid w:val="56A93273"/>
    <w:rsid w:val="56D02FB6"/>
    <w:rsid w:val="56EB5302"/>
    <w:rsid w:val="56F855E6"/>
    <w:rsid w:val="56FE090D"/>
    <w:rsid w:val="57295295"/>
    <w:rsid w:val="572D1195"/>
    <w:rsid w:val="5736351F"/>
    <w:rsid w:val="5737759B"/>
    <w:rsid w:val="573A3ADD"/>
    <w:rsid w:val="577D74E9"/>
    <w:rsid w:val="577E200A"/>
    <w:rsid w:val="57953DAE"/>
    <w:rsid w:val="57A2219C"/>
    <w:rsid w:val="57AF654A"/>
    <w:rsid w:val="57C97EF9"/>
    <w:rsid w:val="57E816E6"/>
    <w:rsid w:val="57F73ACE"/>
    <w:rsid w:val="57F91CA1"/>
    <w:rsid w:val="57FE2087"/>
    <w:rsid w:val="586B71C9"/>
    <w:rsid w:val="5889335C"/>
    <w:rsid w:val="590154BD"/>
    <w:rsid w:val="591250FF"/>
    <w:rsid w:val="59527B6B"/>
    <w:rsid w:val="595C4936"/>
    <w:rsid w:val="596F2E54"/>
    <w:rsid w:val="597526F0"/>
    <w:rsid w:val="59956CCF"/>
    <w:rsid w:val="59AF7439"/>
    <w:rsid w:val="59B60181"/>
    <w:rsid w:val="59B907C1"/>
    <w:rsid w:val="59CC251A"/>
    <w:rsid w:val="59E22DBD"/>
    <w:rsid w:val="59E33FF0"/>
    <w:rsid w:val="59EA54F5"/>
    <w:rsid w:val="59FDA41C"/>
    <w:rsid w:val="5A272E2C"/>
    <w:rsid w:val="5A2E2963"/>
    <w:rsid w:val="5A3300CC"/>
    <w:rsid w:val="5A4724D4"/>
    <w:rsid w:val="5A5B4E1E"/>
    <w:rsid w:val="5A607799"/>
    <w:rsid w:val="5A79436A"/>
    <w:rsid w:val="5AA47504"/>
    <w:rsid w:val="5AB3021C"/>
    <w:rsid w:val="5AB75A8E"/>
    <w:rsid w:val="5AC34E88"/>
    <w:rsid w:val="5ACB3EE2"/>
    <w:rsid w:val="5AED1980"/>
    <w:rsid w:val="5B13142F"/>
    <w:rsid w:val="5B4B2BCB"/>
    <w:rsid w:val="5B6D2930"/>
    <w:rsid w:val="5B98016E"/>
    <w:rsid w:val="5BA83AF9"/>
    <w:rsid w:val="5BD14DFE"/>
    <w:rsid w:val="5BD65D63"/>
    <w:rsid w:val="5BEE25A2"/>
    <w:rsid w:val="5BEF05B4"/>
    <w:rsid w:val="5BF9129C"/>
    <w:rsid w:val="5C000884"/>
    <w:rsid w:val="5C1318BA"/>
    <w:rsid w:val="5C224F8E"/>
    <w:rsid w:val="5C240B88"/>
    <w:rsid w:val="5C2740F2"/>
    <w:rsid w:val="5C317F92"/>
    <w:rsid w:val="5C7273C4"/>
    <w:rsid w:val="5C886302"/>
    <w:rsid w:val="5C891B7C"/>
    <w:rsid w:val="5C9C0F66"/>
    <w:rsid w:val="5CB32755"/>
    <w:rsid w:val="5CE32788"/>
    <w:rsid w:val="5CF42BEF"/>
    <w:rsid w:val="5CF918E1"/>
    <w:rsid w:val="5D1A0A26"/>
    <w:rsid w:val="5D327B1E"/>
    <w:rsid w:val="5D333896"/>
    <w:rsid w:val="5D3824D8"/>
    <w:rsid w:val="5D5C2CCF"/>
    <w:rsid w:val="5DAF73C1"/>
    <w:rsid w:val="5DCC10AF"/>
    <w:rsid w:val="5DCD289F"/>
    <w:rsid w:val="5E0606ED"/>
    <w:rsid w:val="5E070FAB"/>
    <w:rsid w:val="5E0D1B19"/>
    <w:rsid w:val="5E214E94"/>
    <w:rsid w:val="5E275C6B"/>
    <w:rsid w:val="5E294417"/>
    <w:rsid w:val="5E4C0D3E"/>
    <w:rsid w:val="5E553A15"/>
    <w:rsid w:val="5E5703AB"/>
    <w:rsid w:val="5E5D506F"/>
    <w:rsid w:val="5E631F79"/>
    <w:rsid w:val="5E7004E1"/>
    <w:rsid w:val="5E764C6B"/>
    <w:rsid w:val="5E7F3F9B"/>
    <w:rsid w:val="5E9D4855"/>
    <w:rsid w:val="5E9E3209"/>
    <w:rsid w:val="5EB7431F"/>
    <w:rsid w:val="5EB92EC5"/>
    <w:rsid w:val="5EC073AC"/>
    <w:rsid w:val="5ECD4C7F"/>
    <w:rsid w:val="5EEC66E6"/>
    <w:rsid w:val="5F077925"/>
    <w:rsid w:val="5F093C78"/>
    <w:rsid w:val="5F4E2C09"/>
    <w:rsid w:val="5F5A1107"/>
    <w:rsid w:val="5F7E1BB9"/>
    <w:rsid w:val="5F7E561C"/>
    <w:rsid w:val="5F831A12"/>
    <w:rsid w:val="5FAD7930"/>
    <w:rsid w:val="5FB95C6C"/>
    <w:rsid w:val="5FB95F86"/>
    <w:rsid w:val="5FE1582B"/>
    <w:rsid w:val="5FEB8561"/>
    <w:rsid w:val="5FF70784"/>
    <w:rsid w:val="5FF94275"/>
    <w:rsid w:val="601163AE"/>
    <w:rsid w:val="60270757"/>
    <w:rsid w:val="6048573D"/>
    <w:rsid w:val="6058186C"/>
    <w:rsid w:val="60811A98"/>
    <w:rsid w:val="608C2E2B"/>
    <w:rsid w:val="608D3EAD"/>
    <w:rsid w:val="609664CC"/>
    <w:rsid w:val="60D4713E"/>
    <w:rsid w:val="60E03D35"/>
    <w:rsid w:val="60EC2EEB"/>
    <w:rsid w:val="60FF5FDD"/>
    <w:rsid w:val="61271964"/>
    <w:rsid w:val="6131633F"/>
    <w:rsid w:val="613E56F4"/>
    <w:rsid w:val="61644E1F"/>
    <w:rsid w:val="617E5460"/>
    <w:rsid w:val="6182012C"/>
    <w:rsid w:val="61B01959"/>
    <w:rsid w:val="61CE5613"/>
    <w:rsid w:val="61DA006A"/>
    <w:rsid w:val="61E02C8B"/>
    <w:rsid w:val="61F96E5C"/>
    <w:rsid w:val="625323D6"/>
    <w:rsid w:val="62547A4D"/>
    <w:rsid w:val="62813E61"/>
    <w:rsid w:val="62AA6F5F"/>
    <w:rsid w:val="62AD6565"/>
    <w:rsid w:val="62CC27C3"/>
    <w:rsid w:val="62EE098B"/>
    <w:rsid w:val="62F37D50"/>
    <w:rsid w:val="6300246C"/>
    <w:rsid w:val="631303F2"/>
    <w:rsid w:val="634135F4"/>
    <w:rsid w:val="6356208C"/>
    <w:rsid w:val="638239E5"/>
    <w:rsid w:val="63870A62"/>
    <w:rsid w:val="638C3D00"/>
    <w:rsid w:val="63B35731"/>
    <w:rsid w:val="63D556A7"/>
    <w:rsid w:val="63DF6526"/>
    <w:rsid w:val="63E10B0C"/>
    <w:rsid w:val="63F024E1"/>
    <w:rsid w:val="63F20007"/>
    <w:rsid w:val="63F3279C"/>
    <w:rsid w:val="640059A5"/>
    <w:rsid w:val="640612C6"/>
    <w:rsid w:val="641C7510"/>
    <w:rsid w:val="643423CE"/>
    <w:rsid w:val="643E324C"/>
    <w:rsid w:val="647A6E52"/>
    <w:rsid w:val="64924069"/>
    <w:rsid w:val="64B81251"/>
    <w:rsid w:val="64C9520C"/>
    <w:rsid w:val="64EE5D8F"/>
    <w:rsid w:val="6500065A"/>
    <w:rsid w:val="651F271D"/>
    <w:rsid w:val="6537764C"/>
    <w:rsid w:val="653777CF"/>
    <w:rsid w:val="65406262"/>
    <w:rsid w:val="65931376"/>
    <w:rsid w:val="65BD759E"/>
    <w:rsid w:val="65DFB420"/>
    <w:rsid w:val="65E578BD"/>
    <w:rsid w:val="661C75BD"/>
    <w:rsid w:val="662D29AA"/>
    <w:rsid w:val="665054B9"/>
    <w:rsid w:val="66581705"/>
    <w:rsid w:val="66591D64"/>
    <w:rsid w:val="665C3E5E"/>
    <w:rsid w:val="666A4D62"/>
    <w:rsid w:val="668A5EDC"/>
    <w:rsid w:val="66927680"/>
    <w:rsid w:val="66D06442"/>
    <w:rsid w:val="66DE04FB"/>
    <w:rsid w:val="66ED2371"/>
    <w:rsid w:val="67180D7A"/>
    <w:rsid w:val="671E7365"/>
    <w:rsid w:val="673A7532"/>
    <w:rsid w:val="6756300A"/>
    <w:rsid w:val="67663F7B"/>
    <w:rsid w:val="6792245C"/>
    <w:rsid w:val="67AC56C6"/>
    <w:rsid w:val="67B0692B"/>
    <w:rsid w:val="67CF623D"/>
    <w:rsid w:val="6801069F"/>
    <w:rsid w:val="680B0D39"/>
    <w:rsid w:val="680F265C"/>
    <w:rsid w:val="6832131A"/>
    <w:rsid w:val="68511B31"/>
    <w:rsid w:val="687D6CC8"/>
    <w:rsid w:val="68BA7C55"/>
    <w:rsid w:val="68C6580E"/>
    <w:rsid w:val="68C857DA"/>
    <w:rsid w:val="68CA286A"/>
    <w:rsid w:val="68D8569B"/>
    <w:rsid w:val="68E66C0F"/>
    <w:rsid w:val="68EA195C"/>
    <w:rsid w:val="690A7BA1"/>
    <w:rsid w:val="69113DCA"/>
    <w:rsid w:val="69130912"/>
    <w:rsid w:val="693FB035"/>
    <w:rsid w:val="697257F6"/>
    <w:rsid w:val="69833DCE"/>
    <w:rsid w:val="69841DF5"/>
    <w:rsid w:val="69CB77D8"/>
    <w:rsid w:val="69D6627D"/>
    <w:rsid w:val="69DFA102"/>
    <w:rsid w:val="69EB2195"/>
    <w:rsid w:val="69F50851"/>
    <w:rsid w:val="6A096B38"/>
    <w:rsid w:val="6A323B2C"/>
    <w:rsid w:val="6A524C0E"/>
    <w:rsid w:val="6A615EE7"/>
    <w:rsid w:val="6A6B296C"/>
    <w:rsid w:val="6A97BCFE"/>
    <w:rsid w:val="6A9846C4"/>
    <w:rsid w:val="6ABA5648"/>
    <w:rsid w:val="6AC23E2D"/>
    <w:rsid w:val="6AC33480"/>
    <w:rsid w:val="6AC56475"/>
    <w:rsid w:val="6ACF4D1C"/>
    <w:rsid w:val="6B1806CB"/>
    <w:rsid w:val="6B3E7FD6"/>
    <w:rsid w:val="6B453112"/>
    <w:rsid w:val="6B583569"/>
    <w:rsid w:val="6B7F6BA7"/>
    <w:rsid w:val="6BAA0F42"/>
    <w:rsid w:val="6BAC13E3"/>
    <w:rsid w:val="6BCA74BB"/>
    <w:rsid w:val="6BFFB89D"/>
    <w:rsid w:val="6C1926AE"/>
    <w:rsid w:val="6C2646D1"/>
    <w:rsid w:val="6C2754DB"/>
    <w:rsid w:val="6C283E6B"/>
    <w:rsid w:val="6C2947E2"/>
    <w:rsid w:val="6C3C5A5C"/>
    <w:rsid w:val="6C4038DA"/>
    <w:rsid w:val="6C5971DA"/>
    <w:rsid w:val="6C5A3FCD"/>
    <w:rsid w:val="6C6D61A2"/>
    <w:rsid w:val="6C721C9A"/>
    <w:rsid w:val="6C757A27"/>
    <w:rsid w:val="6C8C6B1F"/>
    <w:rsid w:val="6C942E03"/>
    <w:rsid w:val="6CA931C3"/>
    <w:rsid w:val="6CB62996"/>
    <w:rsid w:val="6CBF6EF4"/>
    <w:rsid w:val="6CDD1D59"/>
    <w:rsid w:val="6CE32BE3"/>
    <w:rsid w:val="6D0418DF"/>
    <w:rsid w:val="6D2D0AA9"/>
    <w:rsid w:val="6D407CD6"/>
    <w:rsid w:val="6D435152"/>
    <w:rsid w:val="6D5A0320"/>
    <w:rsid w:val="6D731B27"/>
    <w:rsid w:val="6D76258B"/>
    <w:rsid w:val="6D8F1EA5"/>
    <w:rsid w:val="6D940381"/>
    <w:rsid w:val="6DA87988"/>
    <w:rsid w:val="6DAC27FB"/>
    <w:rsid w:val="6DB10E69"/>
    <w:rsid w:val="6DBB5FDD"/>
    <w:rsid w:val="6DD72739"/>
    <w:rsid w:val="6DEF989D"/>
    <w:rsid w:val="6DF27E1D"/>
    <w:rsid w:val="6DFF26EC"/>
    <w:rsid w:val="6E7050A9"/>
    <w:rsid w:val="6E7A59CD"/>
    <w:rsid w:val="6E8E4DD0"/>
    <w:rsid w:val="6E9610D2"/>
    <w:rsid w:val="6E9C25A7"/>
    <w:rsid w:val="6EB157E8"/>
    <w:rsid w:val="6ECD36FF"/>
    <w:rsid w:val="6ED1074D"/>
    <w:rsid w:val="6EE87D98"/>
    <w:rsid w:val="6EE92007"/>
    <w:rsid w:val="6F19195A"/>
    <w:rsid w:val="6F1957D5"/>
    <w:rsid w:val="6F2968A7"/>
    <w:rsid w:val="6F327E52"/>
    <w:rsid w:val="6F535FB4"/>
    <w:rsid w:val="6F69594F"/>
    <w:rsid w:val="6F7FCB0B"/>
    <w:rsid w:val="6F9B68AC"/>
    <w:rsid w:val="6FA25061"/>
    <w:rsid w:val="6FA475BA"/>
    <w:rsid w:val="6FFE18DC"/>
    <w:rsid w:val="70076BE8"/>
    <w:rsid w:val="70147557"/>
    <w:rsid w:val="70254438"/>
    <w:rsid w:val="705D5B4C"/>
    <w:rsid w:val="70810F1E"/>
    <w:rsid w:val="70C42C4C"/>
    <w:rsid w:val="70C911BE"/>
    <w:rsid w:val="70E4112F"/>
    <w:rsid w:val="71085C83"/>
    <w:rsid w:val="71532927"/>
    <w:rsid w:val="716A6CA7"/>
    <w:rsid w:val="71754C6E"/>
    <w:rsid w:val="71915F81"/>
    <w:rsid w:val="71926986"/>
    <w:rsid w:val="7197656F"/>
    <w:rsid w:val="71A62431"/>
    <w:rsid w:val="71A754EA"/>
    <w:rsid w:val="71DB6825"/>
    <w:rsid w:val="71E4311C"/>
    <w:rsid w:val="71FE04BF"/>
    <w:rsid w:val="72014BAF"/>
    <w:rsid w:val="722132C5"/>
    <w:rsid w:val="723F4D5F"/>
    <w:rsid w:val="7275613E"/>
    <w:rsid w:val="72A04A1F"/>
    <w:rsid w:val="72F24D9D"/>
    <w:rsid w:val="733275F5"/>
    <w:rsid w:val="736D3A66"/>
    <w:rsid w:val="738026E3"/>
    <w:rsid w:val="73A979E7"/>
    <w:rsid w:val="73AC6367"/>
    <w:rsid w:val="73B3F0D5"/>
    <w:rsid w:val="73F31987"/>
    <w:rsid w:val="73F8607C"/>
    <w:rsid w:val="73FF2B03"/>
    <w:rsid w:val="740A4EF9"/>
    <w:rsid w:val="74104D2B"/>
    <w:rsid w:val="7432739D"/>
    <w:rsid w:val="744F0853"/>
    <w:rsid w:val="744F4674"/>
    <w:rsid w:val="74681C20"/>
    <w:rsid w:val="747927C4"/>
    <w:rsid w:val="7481790F"/>
    <w:rsid w:val="74891763"/>
    <w:rsid w:val="74A92FD0"/>
    <w:rsid w:val="74B45308"/>
    <w:rsid w:val="74C17C17"/>
    <w:rsid w:val="74E94A12"/>
    <w:rsid w:val="74F11C15"/>
    <w:rsid w:val="75145DFA"/>
    <w:rsid w:val="751C1388"/>
    <w:rsid w:val="754B170B"/>
    <w:rsid w:val="755146AE"/>
    <w:rsid w:val="755328D0"/>
    <w:rsid w:val="75610B49"/>
    <w:rsid w:val="756E5C26"/>
    <w:rsid w:val="756F7B86"/>
    <w:rsid w:val="75915D7B"/>
    <w:rsid w:val="759F6029"/>
    <w:rsid w:val="75A82AC5"/>
    <w:rsid w:val="75CA36CA"/>
    <w:rsid w:val="75DC28C5"/>
    <w:rsid w:val="75DFD5B5"/>
    <w:rsid w:val="75EC439C"/>
    <w:rsid w:val="75EFB507"/>
    <w:rsid w:val="760E66A5"/>
    <w:rsid w:val="762460E6"/>
    <w:rsid w:val="763955BF"/>
    <w:rsid w:val="767D5E56"/>
    <w:rsid w:val="76960CC6"/>
    <w:rsid w:val="769BBB72"/>
    <w:rsid w:val="76AB5407"/>
    <w:rsid w:val="76BF5047"/>
    <w:rsid w:val="76D01F34"/>
    <w:rsid w:val="773235C9"/>
    <w:rsid w:val="773A01B0"/>
    <w:rsid w:val="77446974"/>
    <w:rsid w:val="776B5CAF"/>
    <w:rsid w:val="778D031B"/>
    <w:rsid w:val="779A49A3"/>
    <w:rsid w:val="77BF6833"/>
    <w:rsid w:val="77C5160C"/>
    <w:rsid w:val="77D870BC"/>
    <w:rsid w:val="77DC4DFE"/>
    <w:rsid w:val="77E13BB3"/>
    <w:rsid w:val="77FC16E5"/>
    <w:rsid w:val="77FD15F2"/>
    <w:rsid w:val="78300CA6"/>
    <w:rsid w:val="786D3CA8"/>
    <w:rsid w:val="78810DF7"/>
    <w:rsid w:val="78BC4EF9"/>
    <w:rsid w:val="78C17088"/>
    <w:rsid w:val="78C82F23"/>
    <w:rsid w:val="78D1645A"/>
    <w:rsid w:val="78FE0A2F"/>
    <w:rsid w:val="7917166A"/>
    <w:rsid w:val="79266405"/>
    <w:rsid w:val="792A26AF"/>
    <w:rsid w:val="792F0912"/>
    <w:rsid w:val="7974007F"/>
    <w:rsid w:val="79AD10F3"/>
    <w:rsid w:val="79E13ABF"/>
    <w:rsid w:val="7A383D5A"/>
    <w:rsid w:val="7A7C11A9"/>
    <w:rsid w:val="7A895DC7"/>
    <w:rsid w:val="7A8F5DFB"/>
    <w:rsid w:val="7AC47EB7"/>
    <w:rsid w:val="7AC64F5C"/>
    <w:rsid w:val="7B085052"/>
    <w:rsid w:val="7B0E3F66"/>
    <w:rsid w:val="7B0F1047"/>
    <w:rsid w:val="7B1B7A76"/>
    <w:rsid w:val="7B214ED6"/>
    <w:rsid w:val="7B4B68E6"/>
    <w:rsid w:val="7B5E04A9"/>
    <w:rsid w:val="7B606E0E"/>
    <w:rsid w:val="7B6B1C4D"/>
    <w:rsid w:val="7B890DF9"/>
    <w:rsid w:val="7B8B7243"/>
    <w:rsid w:val="7B8C66FB"/>
    <w:rsid w:val="7BA0595A"/>
    <w:rsid w:val="7BAE1EC1"/>
    <w:rsid w:val="7BE41421"/>
    <w:rsid w:val="7BF86E5B"/>
    <w:rsid w:val="7C073518"/>
    <w:rsid w:val="7C4079FA"/>
    <w:rsid w:val="7C413482"/>
    <w:rsid w:val="7C484810"/>
    <w:rsid w:val="7C4A67DB"/>
    <w:rsid w:val="7C6D24C9"/>
    <w:rsid w:val="7C7552A4"/>
    <w:rsid w:val="7C8F2CF0"/>
    <w:rsid w:val="7C965E5D"/>
    <w:rsid w:val="7C9A3D93"/>
    <w:rsid w:val="7CBF0CF5"/>
    <w:rsid w:val="7CD5A1FD"/>
    <w:rsid w:val="7D3E0BA8"/>
    <w:rsid w:val="7D587C29"/>
    <w:rsid w:val="7D63567A"/>
    <w:rsid w:val="7D7B514B"/>
    <w:rsid w:val="7D940AEA"/>
    <w:rsid w:val="7DBC13C1"/>
    <w:rsid w:val="7DDC570E"/>
    <w:rsid w:val="7DFD5C6D"/>
    <w:rsid w:val="7E200091"/>
    <w:rsid w:val="7E30031F"/>
    <w:rsid w:val="7E413C0D"/>
    <w:rsid w:val="7E494870"/>
    <w:rsid w:val="7E5C27F5"/>
    <w:rsid w:val="7E5F156C"/>
    <w:rsid w:val="7E611589"/>
    <w:rsid w:val="7E730D4D"/>
    <w:rsid w:val="7EBB5ABE"/>
    <w:rsid w:val="7EE9C774"/>
    <w:rsid w:val="7EF05721"/>
    <w:rsid w:val="7EF24F07"/>
    <w:rsid w:val="7EF340E1"/>
    <w:rsid w:val="7F270D2A"/>
    <w:rsid w:val="7F3931EF"/>
    <w:rsid w:val="7F3D2AE4"/>
    <w:rsid w:val="7F5A02BC"/>
    <w:rsid w:val="7F5F1397"/>
    <w:rsid w:val="7F6330BA"/>
    <w:rsid w:val="7F757B5A"/>
    <w:rsid w:val="7F792F33"/>
    <w:rsid w:val="7F7FB110"/>
    <w:rsid w:val="7FBF8D32"/>
    <w:rsid w:val="7FCB3AFC"/>
    <w:rsid w:val="7FCC0B4F"/>
    <w:rsid w:val="7FD46120"/>
    <w:rsid w:val="7FDA1B18"/>
    <w:rsid w:val="7FE7D157"/>
    <w:rsid w:val="7FFFE7AD"/>
    <w:rsid w:val="92FE08CB"/>
    <w:rsid w:val="97F7DF46"/>
    <w:rsid w:val="9BBF972D"/>
    <w:rsid w:val="9DF7CEA9"/>
    <w:rsid w:val="A5BF8A80"/>
    <w:rsid w:val="AABDFCD1"/>
    <w:rsid w:val="AEEE30C1"/>
    <w:rsid w:val="AFFB964B"/>
    <w:rsid w:val="B1D9AC5A"/>
    <w:rsid w:val="B367EDB9"/>
    <w:rsid w:val="B7D76AF5"/>
    <w:rsid w:val="B7F73053"/>
    <w:rsid w:val="B9D5F0C4"/>
    <w:rsid w:val="BB59E0BC"/>
    <w:rsid w:val="BB661BB0"/>
    <w:rsid w:val="BE3B2303"/>
    <w:rsid w:val="BF7B6F3D"/>
    <w:rsid w:val="BF8F8D2D"/>
    <w:rsid w:val="BFAE48AE"/>
    <w:rsid w:val="CBF7A602"/>
    <w:rsid w:val="CFAF23F9"/>
    <w:rsid w:val="D7EBCFD9"/>
    <w:rsid w:val="D7FD5D56"/>
    <w:rsid w:val="D7FF8CFB"/>
    <w:rsid w:val="DBBDDB76"/>
    <w:rsid w:val="DD7F9EBD"/>
    <w:rsid w:val="DDF536DB"/>
    <w:rsid w:val="DED38688"/>
    <w:rsid w:val="DFF3F26B"/>
    <w:rsid w:val="DFFDFAD5"/>
    <w:rsid w:val="E39F94CA"/>
    <w:rsid w:val="E3FDADDB"/>
    <w:rsid w:val="E7F910E2"/>
    <w:rsid w:val="EBEFC767"/>
    <w:rsid w:val="ED15A90A"/>
    <w:rsid w:val="EEF55B3F"/>
    <w:rsid w:val="EF7CFAA2"/>
    <w:rsid w:val="EFAE7F87"/>
    <w:rsid w:val="EFEBA346"/>
    <w:rsid w:val="EFFD08B1"/>
    <w:rsid w:val="F0B794B4"/>
    <w:rsid w:val="F3ED95FC"/>
    <w:rsid w:val="F7ECF96B"/>
    <w:rsid w:val="F9DB4C8D"/>
    <w:rsid w:val="FA7E50B3"/>
    <w:rsid w:val="FAEDBC27"/>
    <w:rsid w:val="FB5F206E"/>
    <w:rsid w:val="FF0DE234"/>
    <w:rsid w:val="FF57A5CE"/>
    <w:rsid w:val="FFB7DADA"/>
    <w:rsid w:val="FFBFEC9E"/>
    <w:rsid w:val="FFCBA6B7"/>
    <w:rsid w:val="FFDDA773"/>
    <w:rsid w:val="FFE8227D"/>
    <w:rsid w:val="FFEFE8F9"/>
    <w:rsid w:val="FFF923D9"/>
    <w:rsid w:val="FFFB292C"/>
    <w:rsid w:val="FFFBA3F8"/>
    <w:rsid w:val="FFFDC31A"/>
    <w:rsid w:val="FFFF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paragraph" w:styleId="5">
    <w:name w:val="heading 2"/>
    <w:basedOn w:val="1"/>
    <w:next w:val="1"/>
    <w:link w:val="20"/>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6">
    <w:name w:val="heading 3"/>
    <w:basedOn w:val="1"/>
    <w:next w:val="1"/>
    <w:link w:val="22"/>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7">
    <w:name w:val="annotation text"/>
    <w:basedOn w:val="1"/>
    <w:qFormat/>
    <w:uiPriority w:val="0"/>
    <w:pPr>
      <w:jc w:val="left"/>
    </w:pPr>
  </w:style>
  <w:style w:type="paragraph" w:styleId="8">
    <w:name w:val="Body Text"/>
    <w:basedOn w:val="1"/>
    <w:qFormat/>
    <w:uiPriority w:val="0"/>
    <w:rPr>
      <w:sz w:val="28"/>
    </w:rPr>
  </w:style>
  <w:style w:type="paragraph" w:styleId="9">
    <w:name w:val="footer"/>
    <w:basedOn w:val="1"/>
    <w:link w:val="19"/>
    <w:qFormat/>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2">
    <w:name w:val="Body Text First Indent"/>
    <w:basedOn w:val="8"/>
    <w:qFormat/>
    <w:uiPriority w:val="0"/>
    <w:pPr>
      <w:ind w:firstLine="420" w:firstLineChars="100"/>
    </w:pPr>
  </w:style>
  <w:style w:type="character" w:styleId="15">
    <w:name w:val="Strong"/>
    <w:basedOn w:val="14"/>
    <w:qFormat/>
    <w:uiPriority w:val="22"/>
    <w:rPr>
      <w:b/>
      <w:bCs/>
    </w:rPr>
  </w:style>
  <w:style w:type="character" w:styleId="16">
    <w:name w:val="Hyperlink"/>
    <w:basedOn w:val="14"/>
    <w:qFormat/>
    <w:uiPriority w:val="0"/>
    <w:rPr>
      <w:color w:val="0000FF"/>
      <w:u w:val="single"/>
    </w:rPr>
  </w:style>
  <w:style w:type="paragraph" w:customStyle="1" w:styleId="17">
    <w:name w:val="本文正文"/>
    <w:basedOn w:val="1"/>
    <w:qFormat/>
    <w:uiPriority w:val="0"/>
    <w:pPr>
      <w:spacing w:line="360" w:lineRule="auto"/>
      <w:ind w:firstLine="803"/>
    </w:pPr>
    <w:rPr>
      <w:rFonts w:ascii="宋体" w:hAnsi="宋体"/>
      <w:sz w:val="24"/>
    </w:rPr>
  </w:style>
  <w:style w:type="character" w:customStyle="1" w:styleId="18">
    <w:name w:val="页眉 字符"/>
    <w:basedOn w:val="14"/>
    <w:link w:val="10"/>
    <w:qFormat/>
    <w:uiPriority w:val="0"/>
    <w:rPr>
      <w:rFonts w:ascii="Calibri" w:hAnsi="Calibri" w:eastAsia="仿宋_GB2312"/>
      <w:kern w:val="2"/>
      <w:sz w:val="18"/>
      <w:szCs w:val="18"/>
    </w:rPr>
  </w:style>
  <w:style w:type="character" w:customStyle="1" w:styleId="19">
    <w:name w:val="页脚 字符"/>
    <w:basedOn w:val="14"/>
    <w:link w:val="9"/>
    <w:qFormat/>
    <w:uiPriority w:val="0"/>
    <w:rPr>
      <w:rFonts w:ascii="Calibri" w:hAnsi="Calibri" w:eastAsia="仿宋_GB2312"/>
      <w:kern w:val="2"/>
      <w:sz w:val="18"/>
      <w:szCs w:val="18"/>
    </w:rPr>
  </w:style>
  <w:style w:type="character" w:customStyle="1" w:styleId="20">
    <w:name w:val="标题 2 字符"/>
    <w:basedOn w:val="14"/>
    <w:link w:val="5"/>
    <w:semiHidden/>
    <w:qFormat/>
    <w:uiPriority w:val="0"/>
    <w:rPr>
      <w:rFonts w:asciiTheme="majorHAnsi" w:hAnsiTheme="majorHAnsi" w:eastAsiaTheme="majorEastAsia" w:cstheme="majorBidi"/>
      <w:b/>
      <w:bCs/>
      <w:kern w:val="2"/>
      <w:sz w:val="32"/>
      <w:szCs w:val="32"/>
    </w:rPr>
  </w:style>
  <w:style w:type="paragraph" w:customStyle="1" w:styleId="21">
    <w:name w:val="列出段落2"/>
    <w:basedOn w:val="1"/>
    <w:qFormat/>
    <w:uiPriority w:val="34"/>
    <w:pPr>
      <w:ind w:firstLine="420" w:firstLineChars="200"/>
    </w:pPr>
  </w:style>
  <w:style w:type="character" w:customStyle="1" w:styleId="22">
    <w:name w:val="标题 3 字符"/>
    <w:basedOn w:val="14"/>
    <w:link w:val="6"/>
    <w:qFormat/>
    <w:uiPriority w:val="0"/>
    <w:rPr>
      <w:rFonts w:hint="default" w:ascii="Calibri" w:hAnsi="Calibri" w:cs="Calibri"/>
      <w:b/>
      <w:kern w:val="2"/>
      <w:sz w:val="32"/>
      <w:szCs w:val="32"/>
    </w:rPr>
  </w:style>
  <w:style w:type="paragraph" w:styleId="23">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15</Pages>
  <Words>6344</Words>
  <Characters>6973</Characters>
  <Lines>28</Lines>
  <Paragraphs>8</Paragraphs>
  <TotalTime>0</TotalTime>
  <ScaleCrop>false</ScaleCrop>
  <LinksUpToDate>false</LinksUpToDate>
  <CharactersWithSpaces>7049</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2020-12-20T22:54:00Z</dcterms:created>
  <dc:creator>zhenyongwen</dc:creator>
  <cp:lastModifiedBy>吉娃娃</cp:lastModifiedBy>
  <cp:lastPrinted>2024-08-28T08:55:00Z</cp:lastPrinted>
  <dcterms:modified xsi:type="dcterms:W3CDTF">2024-12-19T16:08:13Z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AE9ECBD943804B20A71B0F5E4C9E4EA2</vt:lpwstr>
  </property>
  <property fmtid="{D5CDD505-2E9C-101B-9397-08002B2CF9AE}" pid="4" name="commondata">
    <vt:lpwstr>eyJoZGlkIjoiMzFkNWY3MDE3M2RiODhiZTRhOWM0N2VmNTEzZWI5MGUifQ==</vt:lpwstr>
  </property>
</Properties>
</file>