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深圳市生态环境局202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事项和听证事项目录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65"/>
        <w:gridCol w:w="1485"/>
        <w:gridCol w:w="233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重大决策事项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是否听证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组织承办部门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深圳市入河（海）排放口管理办法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是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水生态环境处、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自然生态和海洋生态环境处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深圳市生态环境局关于划定高污染燃料禁燃区的通告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否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大气环境处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深圳市全面加强生态环境保护推动经济高质量发展的若干措施（2024-2027年）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否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规划发展处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1-12月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C594"/>
    <w:rsid w:val="5FE7E665"/>
    <w:rsid w:val="66BF52F0"/>
    <w:rsid w:val="7F7FC594"/>
    <w:rsid w:val="BF7ED0A1"/>
    <w:rsid w:val="D5FFCD65"/>
    <w:rsid w:val="E76F4985"/>
    <w:rsid w:val="F3FBB9E4"/>
    <w:rsid w:val="FB77B962"/>
    <w:rsid w:val="FDEF56C2"/>
    <w:rsid w:val="FFAF2344"/>
    <w:rsid w:val="FFBF1B0A"/>
    <w:rsid w:val="FFD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2022-12-15T21:20:00Z</dcterms:created>
  <dc:creator>kylin</dc:creator>
  <cp:lastModifiedBy>lp20240410a</cp:lastModifiedBy>
  <dcterms:modified xsi:type="dcterms:W3CDTF">2024-10-23T17:33:31Z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