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Arial"/>
          <w:color w:val="auto"/>
          <w:kern w:val="0"/>
          <w:szCs w:val="32"/>
          <w:lang w:eastAsia="zh-CN"/>
        </w:rPr>
      </w:pPr>
      <w:r>
        <w:rPr>
          <w:rFonts w:hint="eastAsia" w:ascii="黑体" w:hAnsi="黑体" w:eastAsia="黑体" w:cs="Arial"/>
          <w:color w:val="auto"/>
          <w:kern w:val="0"/>
          <w:szCs w:val="32"/>
        </w:rPr>
        <w:t>附件</w:t>
      </w:r>
      <w:r>
        <w:rPr>
          <w:rFonts w:hint="eastAsia" w:ascii="黑体" w:hAnsi="黑体" w:eastAsia="黑体" w:cs="Arial"/>
          <w:color w:val="auto"/>
          <w:kern w:val="0"/>
          <w:szCs w:val="32"/>
          <w:lang w:val="en-US" w:eastAsia="zh-CN"/>
        </w:rPr>
        <w:t>2</w:t>
      </w:r>
    </w:p>
    <w:p>
      <w:pPr>
        <w:keepNext w:val="0"/>
        <w:keepLines w:val="0"/>
        <w:pageBreakBefore w:val="0"/>
        <w:kinsoku/>
        <w:wordWrap/>
        <w:overflowPunct/>
        <w:topLinePunct w:val="0"/>
        <w:autoSpaceDE/>
        <w:autoSpaceDN/>
        <w:bidi w:val="0"/>
        <w:adjustRightInd/>
        <w:snapToGrid/>
        <w:spacing w:line="560" w:lineRule="exact"/>
        <w:ind w:firstLine="832"/>
        <w:jc w:val="center"/>
        <w:textAlignment w:val="auto"/>
        <w:rPr>
          <w:rFonts w:ascii="微软雅黑" w:hAnsi="微软雅黑" w:eastAsia="微软雅黑" w:cs="微软雅黑"/>
          <w:color w:val="auto"/>
          <w:spacing w:val="-12"/>
          <w:sz w:val="44"/>
          <w:szCs w:val="44"/>
        </w:rPr>
      </w:pPr>
      <w:r>
        <w:rPr>
          <w:rFonts w:hint="eastAsia" w:ascii="华文中宋" w:hAnsi="华文中宋" w:eastAsia="华文中宋" w:cs="华文中宋"/>
          <w:color w:val="auto"/>
          <w:spacing w:val="-12"/>
          <w:sz w:val="44"/>
          <w:szCs w:val="44"/>
        </w:rPr>
        <w:t>部分不合格项目小知识</w:t>
      </w:r>
    </w:p>
    <w:p>
      <w:pPr>
        <w:pStyle w:val="2"/>
        <w:keepNext w:val="0"/>
        <w:keepLines w:val="0"/>
        <w:pageBreakBefore w:val="0"/>
        <w:kinsoku/>
        <w:wordWrap/>
        <w:overflowPunct/>
        <w:topLinePunct w:val="0"/>
        <w:autoSpaceDE/>
        <w:autoSpaceDN/>
        <w:bidi w:val="0"/>
        <w:adjustRightInd/>
        <w:snapToGrid/>
        <w:spacing w:after="0" w:line="560" w:lineRule="exact"/>
        <w:ind w:left="640" w:firstLine="480"/>
        <w:textAlignment w:val="auto"/>
        <w:rPr>
          <w:color w:val="auto"/>
        </w:rPr>
      </w:pPr>
    </w:p>
    <w:p>
      <w:pPr>
        <w:keepNext w:val="0"/>
        <w:keepLines w:val="0"/>
        <w:pageBreakBefore w:val="0"/>
        <w:kinsoku/>
        <w:wordWrap/>
        <w:overflowPunct/>
        <w:topLinePunct w:val="0"/>
        <w:autoSpaceDE/>
        <w:autoSpaceDN/>
        <w:bidi w:val="0"/>
        <w:adjustRightInd/>
        <w:snapToGrid/>
        <w:spacing w:line="560" w:lineRule="exact"/>
        <w:ind w:firstLine="643"/>
        <w:textAlignment w:val="auto"/>
        <w:rPr>
          <w:rFonts w:ascii="黑体" w:hAnsi="黑体" w:eastAsia="黑体" w:cs="黑体"/>
          <w:b w:val="0"/>
          <w:bCs w:val="0"/>
          <w:color w:val="auto"/>
          <w:szCs w:val="32"/>
        </w:rPr>
      </w:pPr>
      <w:r>
        <w:rPr>
          <w:rFonts w:hint="eastAsia" w:ascii="黑体" w:hAnsi="黑体" w:eastAsia="黑体" w:cs="黑体"/>
          <w:b w:val="0"/>
          <w:bCs w:val="0"/>
          <w:color w:val="auto"/>
          <w:szCs w:val="32"/>
        </w:rPr>
        <w:t>一、不合格项目小知识</w:t>
      </w:r>
    </w:p>
    <w:p>
      <w:pPr>
        <w:spacing w:line="560" w:lineRule="exact"/>
        <w:ind w:firstLine="643" w:firstLineChars="200"/>
        <w:rPr>
          <w:rFonts w:hint="eastAsia" w:ascii="楷体_GB2312" w:hAnsi="楷体_GB2312" w:eastAsia="楷体_GB2312" w:cs="楷体_GB2312"/>
          <w:b/>
          <w:sz w:val="32"/>
          <w:szCs w:val="32"/>
          <w:vertAlign w:val="subscript"/>
          <w:lang w:val="zh-CN"/>
        </w:rPr>
      </w:pPr>
      <w:r>
        <w:rPr>
          <w:rFonts w:hint="eastAsia" w:ascii="楷体_GB2312" w:hAnsi="楷体_GB2312" w:eastAsia="楷体_GB2312" w:cs="楷体_GB2312"/>
          <w:b/>
          <w:bCs w:val="0"/>
          <w:sz w:val="32"/>
          <w:szCs w:val="32"/>
          <w:lang w:val="zh-CN" w:eastAsia="zh-CN"/>
        </w:rPr>
        <w:t>（</w:t>
      </w: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lang w:val="zh-CN" w:eastAsia="zh-CN"/>
        </w:rPr>
        <w:t>）</w:t>
      </w:r>
      <w:r>
        <w:rPr>
          <w:rFonts w:hint="eastAsia" w:ascii="楷体_GB2312" w:hAnsi="楷体_GB2312" w:eastAsia="楷体_GB2312" w:cs="楷体_GB2312"/>
          <w:b/>
          <w:sz w:val="32"/>
          <w:szCs w:val="32"/>
          <w:lang w:val="zh-CN"/>
        </w:rPr>
        <w:t>黄曲霉毒素B</w:t>
      </w:r>
      <w:r>
        <w:rPr>
          <w:rFonts w:hint="eastAsia" w:ascii="楷体_GB2312" w:hAnsi="楷体_GB2312" w:eastAsia="楷体_GB2312" w:cs="楷体_GB2312"/>
          <w:b/>
          <w:sz w:val="32"/>
          <w:szCs w:val="32"/>
          <w:vertAlign w:val="subscript"/>
          <w:lang w:val="zh-CN"/>
        </w:rPr>
        <w:t>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黄曲霉毒素B</w:t>
      </w:r>
      <w:r>
        <w:rPr>
          <w:rFonts w:hint="eastAsia" w:ascii="仿宋_GB2312" w:hAnsi="仿宋" w:eastAsia="仿宋_GB2312"/>
          <w:sz w:val="32"/>
          <w:szCs w:val="32"/>
          <w:vertAlign w:val="subscript"/>
        </w:rPr>
        <w:t>1</w:t>
      </w:r>
      <w:r>
        <w:rPr>
          <w:rFonts w:hint="eastAsia" w:ascii="仿宋_GB2312" w:hAnsi="仿宋" w:eastAsia="仿宋_GB2312"/>
          <w:sz w:val="32"/>
          <w:szCs w:val="32"/>
        </w:rPr>
        <w:t>是一种强致癌性的化学物质。其毒性作用主要是对肝脏的损害。《食品安全国家标准 食品中真菌毒素限量》（GB 2761-2017）中规定，</w:t>
      </w:r>
      <w:r>
        <w:rPr>
          <w:rFonts w:hint="eastAsia" w:ascii="仿宋_GB2312" w:hAnsi="仿宋"/>
          <w:sz w:val="32"/>
          <w:szCs w:val="32"/>
          <w:lang w:val="en-US" w:eastAsia="zh-CN"/>
        </w:rPr>
        <w:t>发酵豆制品</w:t>
      </w:r>
      <w:r>
        <w:rPr>
          <w:rFonts w:hint="eastAsia" w:ascii="仿宋_GB2312" w:hAnsi="仿宋" w:eastAsia="仿宋_GB2312"/>
          <w:sz w:val="32"/>
          <w:szCs w:val="32"/>
        </w:rPr>
        <w:t>中黄曲霉毒素B</w:t>
      </w:r>
      <w:r>
        <w:rPr>
          <w:rFonts w:hint="eastAsia" w:ascii="仿宋_GB2312" w:hAnsi="仿宋" w:eastAsia="仿宋_GB2312"/>
          <w:sz w:val="32"/>
          <w:szCs w:val="32"/>
          <w:vertAlign w:val="subscript"/>
        </w:rPr>
        <w:t>1</w:t>
      </w:r>
      <w:r>
        <w:rPr>
          <w:rFonts w:hint="eastAsia" w:ascii="仿宋_GB2312" w:hAnsi="仿宋"/>
          <w:sz w:val="32"/>
          <w:szCs w:val="32"/>
          <w:vertAlign w:val="baseline"/>
          <w:lang w:val="en-US" w:eastAsia="zh-CN"/>
        </w:rPr>
        <w:t>限量值为</w:t>
      </w:r>
      <w:r>
        <w:rPr>
          <w:rFonts w:hint="eastAsia" w:ascii="仿宋_GB2312" w:hAnsi="仿宋"/>
          <w:sz w:val="32"/>
          <w:szCs w:val="32"/>
          <w:lang w:val="en-US" w:eastAsia="zh-CN"/>
        </w:rPr>
        <w:t>5.0</w:t>
      </w:r>
      <w:r>
        <w:rPr>
          <w:rFonts w:hint="eastAsia" w:ascii="仿宋_GB2312" w:hAnsi="仿宋" w:eastAsia="仿宋_GB2312"/>
          <w:sz w:val="32"/>
          <w:szCs w:val="32"/>
        </w:rPr>
        <w:t>μg/kg。</w:t>
      </w:r>
      <w:r>
        <w:rPr>
          <w:rFonts w:hint="eastAsia" w:ascii="仿宋_GB2312" w:hAnsi="仿宋"/>
          <w:sz w:val="32"/>
          <w:szCs w:val="32"/>
          <w:lang w:val="en-US" w:eastAsia="zh-CN"/>
        </w:rPr>
        <w:t>发酵豆制品</w:t>
      </w:r>
      <w:r>
        <w:rPr>
          <w:rFonts w:hint="default" w:ascii="Times New Roman" w:hAnsi="Times New Roman" w:eastAsia="仿宋_GB2312" w:cs="Times New Roman"/>
          <w:color w:val="auto"/>
          <w:sz w:val="32"/>
          <w:szCs w:val="32"/>
        </w:rPr>
        <w:t>中</w:t>
      </w:r>
      <w:r>
        <w:rPr>
          <w:rFonts w:hint="default" w:ascii="仿宋_GB2312" w:hAnsi="仿宋" w:eastAsia="仿宋_GB2312" w:cs="Times New Roman"/>
          <w:sz w:val="32"/>
          <w:szCs w:val="32"/>
        </w:rPr>
        <w:t>黄曲霉毒素B</w:t>
      </w:r>
      <w:r>
        <w:rPr>
          <w:rFonts w:hint="default" w:ascii="仿宋_GB2312" w:hAnsi="仿宋" w:eastAsia="仿宋_GB2312" w:cs="Times New Roman"/>
          <w:sz w:val="32"/>
          <w:szCs w:val="32"/>
          <w:vertAlign w:val="subscript"/>
        </w:rPr>
        <w:t>1</w:t>
      </w:r>
      <w:r>
        <w:rPr>
          <w:rFonts w:hint="default" w:ascii="仿宋_GB2312" w:hAnsi="仿宋" w:eastAsia="仿宋_GB2312" w:cs="Times New Roman"/>
          <w:sz w:val="32"/>
          <w:szCs w:val="32"/>
        </w:rPr>
        <w:t>检测值超标的原因</w:t>
      </w:r>
      <w:r>
        <w:rPr>
          <w:rFonts w:hint="default" w:ascii="仿宋_GB2312" w:hAnsi="仿宋" w:eastAsia="仿宋_GB2312" w:cs="Times New Roman"/>
          <w:sz w:val="32"/>
          <w:szCs w:val="32"/>
          <w:lang w:eastAsia="zh-CN"/>
        </w:rPr>
        <w:t>，</w:t>
      </w:r>
      <w:r>
        <w:rPr>
          <w:rFonts w:hint="default" w:ascii="仿宋_GB2312" w:hAnsi="仿宋" w:eastAsia="仿宋_GB2312" w:cs="Times New Roman"/>
          <w:sz w:val="32"/>
          <w:szCs w:val="32"/>
        </w:rPr>
        <w:t>可能是生</w:t>
      </w:r>
      <w:bookmarkStart w:id="0" w:name="_GoBack"/>
      <w:bookmarkEnd w:id="0"/>
      <w:r>
        <w:rPr>
          <w:rFonts w:hint="default" w:ascii="仿宋_GB2312" w:hAnsi="仿宋" w:eastAsia="仿宋_GB2312" w:cs="Times New Roman"/>
          <w:sz w:val="32"/>
          <w:szCs w:val="32"/>
        </w:rPr>
        <w:t>产企业使用的原料受到黄曲霉等</w:t>
      </w:r>
      <w:r>
        <w:rPr>
          <w:rFonts w:hint="default" w:ascii="Times New Roman" w:hAnsi="Times New Roman" w:eastAsia="仿宋_GB2312" w:cs="Times New Roman"/>
          <w:color w:val="auto"/>
          <w:sz w:val="32"/>
          <w:szCs w:val="32"/>
        </w:rPr>
        <w:t>霉菌污染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rPr>
        <w:t>也可能是生产加工过程中卫生条件控制不严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rPr>
        <w:t>生产工艺不达标</w:t>
      </w:r>
      <w:r>
        <w:rPr>
          <w:rFonts w:hint="default" w:ascii="Times New Roman" w:hAnsi="Times New Roman" w:eastAsia="仿宋_GB2312" w:cs="Times New Roman"/>
          <w:sz w:val="32"/>
          <w:szCs w:val="32"/>
          <w:lang w:eastAsia="zh-CN"/>
        </w:rPr>
        <w:t>。</w:t>
      </w:r>
    </w:p>
    <w:p>
      <w:pPr>
        <w:spacing w:line="560" w:lineRule="exact"/>
        <w:ind w:firstLine="643" w:firstLineChars="200"/>
        <w:rPr>
          <w:rFonts w:hint="eastAsia" w:ascii="楷体_GB2312" w:hAnsi="楷体_GB2312" w:eastAsia="楷体_GB2312" w:cs="楷体_GB2312"/>
          <w:b/>
          <w:bCs w:val="0"/>
          <w:sz w:val="32"/>
          <w:szCs w:val="32"/>
          <w:lang w:val="zh-CN" w:eastAsia="zh-CN"/>
        </w:rPr>
      </w:pPr>
      <w:r>
        <w:rPr>
          <w:rFonts w:hint="eastAsia" w:ascii="楷体_GB2312" w:hAnsi="楷体_GB2312" w:eastAsia="楷体_GB2312" w:cs="楷体_GB2312"/>
          <w:b/>
          <w:bCs w:val="0"/>
          <w:sz w:val="32"/>
          <w:szCs w:val="32"/>
          <w:lang w:val="zh-CN" w:eastAsia="zh-CN"/>
        </w:rPr>
        <w:t>（</w:t>
      </w:r>
      <w:r>
        <w:rPr>
          <w:rFonts w:hint="eastAsia" w:ascii="楷体_GB2312" w:hAnsi="楷体_GB2312" w:eastAsia="楷体_GB2312" w:cs="楷体_GB2312"/>
          <w:b/>
          <w:bCs w:val="0"/>
          <w:sz w:val="32"/>
          <w:szCs w:val="32"/>
          <w:lang w:val="en-US" w:eastAsia="zh-CN"/>
        </w:rPr>
        <w:t>二</w:t>
      </w:r>
      <w:r>
        <w:rPr>
          <w:rFonts w:hint="eastAsia" w:ascii="楷体_GB2312" w:hAnsi="楷体_GB2312" w:eastAsia="楷体_GB2312" w:cs="楷体_GB2312"/>
          <w:b/>
          <w:bCs w:val="0"/>
          <w:sz w:val="32"/>
          <w:szCs w:val="32"/>
          <w:lang w:val="zh-CN" w:eastAsia="zh-CN"/>
        </w:rPr>
        <w:t>）胭脂红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rPr>
        <w:t>胭脂红又名大红、亮猩红，偶氮类化合物，是常见的人工合成着色剂，在食品生产中应用广泛。胭脂红在动物试验无中毒现象，但是如果长期摄入胭脂红超标的食品，</w:t>
      </w:r>
      <w:r>
        <w:rPr>
          <w:rFonts w:hint="eastAsia" w:ascii="Times New Roman" w:hAnsi="Times New Roman" w:eastAsia="仿宋_GB2312"/>
          <w:sz w:val="32"/>
          <w:szCs w:val="32"/>
        </w:rPr>
        <w:t>对人体健康可能有一定影响</w:t>
      </w:r>
      <w:r>
        <w:rPr>
          <w:rFonts w:hint="eastAsia" w:ascii="仿宋_GB2312" w:hAnsi="仿宋" w:eastAsia="仿宋_GB2312" w:cs="Times New Roman"/>
          <w:sz w:val="32"/>
          <w:szCs w:val="32"/>
        </w:rPr>
        <w:t>。《食品安全国家标准 食品添加剂使用标准》（GB 2760</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2014）中规定，速冻调理肉制品中</w:t>
      </w:r>
      <w:r>
        <w:rPr>
          <w:rFonts w:hint="eastAsia" w:ascii="仿宋_GB2312" w:hAnsi="仿宋" w:cs="Times New Roman"/>
          <w:sz w:val="32"/>
          <w:szCs w:val="32"/>
          <w:lang w:val="en-US" w:eastAsia="zh-CN"/>
        </w:rPr>
        <w:t>不得使用胭脂红</w:t>
      </w:r>
      <w:r>
        <w:rPr>
          <w:rFonts w:hint="eastAsia" w:ascii="仿宋_GB2312" w:hAnsi="仿宋" w:eastAsia="仿宋_GB2312" w:cs="Times New Roman"/>
          <w:sz w:val="32"/>
          <w:szCs w:val="32"/>
        </w:rPr>
        <w:t>。胭脂红超标的原因，可能是生产企业为改善产品色泽、提高市场价值而</w:t>
      </w:r>
      <w:r>
        <w:rPr>
          <w:rFonts w:hint="eastAsia" w:ascii="仿宋_GB2312" w:hAnsi="仿宋" w:cs="Times New Roman"/>
          <w:sz w:val="32"/>
          <w:szCs w:val="32"/>
          <w:lang w:val="en-US" w:eastAsia="zh-CN"/>
        </w:rPr>
        <w:t>超范围</w:t>
      </w:r>
      <w:r>
        <w:rPr>
          <w:rFonts w:hint="eastAsia" w:ascii="仿宋_GB2312" w:hAnsi="仿宋" w:eastAsia="仿宋_GB2312" w:cs="Times New Roman"/>
          <w:sz w:val="32"/>
          <w:szCs w:val="32"/>
        </w:rPr>
        <w:t>使用，还可能是企业掺假造假滥用色素。</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val="0"/>
          <w:bCs w:val="0"/>
          <w:color w:val="auto"/>
          <w:szCs w:val="32"/>
        </w:rPr>
      </w:pPr>
      <w:r>
        <w:rPr>
          <w:rFonts w:hint="eastAsia" w:ascii="黑体" w:hAnsi="黑体" w:eastAsia="黑体" w:cs="黑体"/>
          <w:b w:val="0"/>
          <w:bCs w:val="0"/>
          <w:color w:val="auto"/>
          <w:szCs w:val="32"/>
        </w:rPr>
        <w:t>二、建议</w:t>
      </w:r>
    </w:p>
    <w:p>
      <w:pPr>
        <w:pStyle w:val="10"/>
        <w:shd w:val="clear" w:color="auto" w:fill="FFFFFF"/>
        <w:spacing w:before="0" w:beforeAutospacing="0" w:after="0" w:afterAutospacing="0" w:line="560" w:lineRule="exact"/>
        <w:ind w:firstLine="643" w:firstLineChars="200"/>
        <w:jc w:val="both"/>
        <w:rPr>
          <w:rStyle w:val="14"/>
          <w:rFonts w:ascii="楷体_GB2312" w:hAnsi="楷体" w:eastAsia="楷体_GB2312"/>
          <w:sz w:val="32"/>
          <w:szCs w:val="32"/>
        </w:rPr>
      </w:pPr>
      <w:r>
        <w:rPr>
          <w:rFonts w:hint="eastAsia" w:ascii="楷体_GB2312" w:hAnsi="楷体_GB2312" w:eastAsia="楷体_GB2312" w:cs="楷体_GB2312"/>
          <w:b/>
          <w:sz w:val="32"/>
          <w:szCs w:val="32"/>
          <w:lang w:val="zh-CN" w:eastAsia="zh-CN"/>
        </w:rPr>
        <w:t>（一）</w:t>
      </w:r>
      <w:r>
        <w:rPr>
          <w:rStyle w:val="14"/>
          <w:rFonts w:hint="eastAsia" w:ascii="楷体_GB2312" w:hAnsi="楷体" w:eastAsia="楷体_GB2312"/>
          <w:sz w:val="32"/>
          <w:szCs w:val="32"/>
        </w:rPr>
        <w:t>加强食品从业人员培训</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 w:eastAsia="仿宋_GB2312"/>
          <w:color w:val="auto"/>
          <w:sz w:val="32"/>
          <w:szCs w:val="32"/>
        </w:rPr>
      </w:pPr>
      <w:r>
        <w:rPr>
          <w:rFonts w:hint="eastAsia" w:ascii="仿宋_GB2312" w:hAnsi="仿宋" w:eastAsia="仿宋_GB2312"/>
          <w:sz w:val="32"/>
          <w:szCs w:val="32"/>
        </w:rPr>
        <w:t>食品生产经营者应建立食品相关岗位的培训制度，加强日常监管及培训，对食品销售人员以及原辅料采购岗位的从业人员进行相应的食品安全知识培训</w:t>
      </w:r>
      <w:r>
        <w:rPr>
          <w:rFonts w:hint="eastAsia" w:ascii="仿宋_GB2312" w:hAnsi="仿宋" w:eastAsia="仿宋_GB2312" w:cs="仿宋"/>
          <w:sz w:val="32"/>
          <w:szCs w:val="32"/>
        </w:rPr>
        <w:t>，</w:t>
      </w:r>
      <w:r>
        <w:rPr>
          <w:rFonts w:hint="eastAsia" w:ascii="仿宋_GB2312" w:hAnsi="仿宋" w:eastAsia="仿宋_GB2312" w:cs="仿宋"/>
          <w:snapToGrid w:val="0"/>
          <w:sz w:val="32"/>
        </w:rPr>
        <w:t>提高从业人员的食品安全意识和维护食品安全能力</w:t>
      </w:r>
      <w:r>
        <w:rPr>
          <w:rFonts w:hint="eastAsia" w:ascii="仿宋_GB2312" w:hAnsi="仿宋" w:eastAsia="仿宋_GB2312"/>
          <w:sz w:val="32"/>
          <w:szCs w:val="32"/>
        </w:rPr>
        <w:t>。</w:t>
      </w:r>
      <w:r>
        <w:rPr>
          <w:rFonts w:hint="eastAsia" w:ascii="仿宋_GB2312" w:hAnsi="仿宋" w:eastAsia="仿宋_GB2312"/>
          <w:color w:val="2B2B2B"/>
          <w:sz w:val="32"/>
          <w:szCs w:val="32"/>
        </w:rPr>
        <w:t>餐厨及服务人员应持有健康体检证明，需进行岗前培训和在岗培训，达到相应的岗位技术素质要求方可上岗。餐厨及服务人员应保持个人卫生，</w:t>
      </w:r>
      <w:r>
        <w:rPr>
          <w:rFonts w:hint="eastAsia" w:ascii="仿宋_GB2312" w:hAnsi="仿宋" w:eastAsia="仿宋_GB2312"/>
          <w:color w:val="2B2B2B"/>
          <w:sz w:val="32"/>
          <w:szCs w:val="32"/>
          <w:shd w:val="clear" w:color="auto" w:fill="FFFFFF"/>
        </w:rPr>
        <w:t>加工食品时应当将手洗净，穿戴清洁的工作衣帽。</w:t>
      </w:r>
    </w:p>
    <w:p>
      <w:pPr>
        <w:spacing w:line="560" w:lineRule="exact"/>
        <w:ind w:firstLine="643" w:firstLineChars="200"/>
        <w:rPr>
          <w:rFonts w:hint="eastAsia" w:ascii="楷体_GB2312" w:hAnsi="楷体_GB2312" w:eastAsia="楷体_GB2312" w:cs="楷体_GB2312"/>
          <w:b/>
          <w:sz w:val="32"/>
          <w:szCs w:val="32"/>
          <w:lang w:val="zh-CN" w:eastAsia="zh-CN"/>
        </w:rPr>
      </w:pPr>
      <w:r>
        <w:rPr>
          <w:rFonts w:hint="eastAsia" w:ascii="楷体_GB2312" w:hAnsi="楷体_GB2312" w:eastAsia="楷体_GB2312" w:cs="楷体_GB2312"/>
          <w:b/>
          <w:sz w:val="32"/>
          <w:szCs w:val="32"/>
          <w:lang w:val="zh-CN" w:eastAsia="zh-CN"/>
        </w:rPr>
        <w:t>（二）加强运输、存储环境控制</w:t>
      </w:r>
    </w:p>
    <w:p>
      <w:pPr>
        <w:pStyle w:val="10"/>
        <w:shd w:val="clear" w:color="auto" w:fill="FFFFFF"/>
        <w:spacing w:before="0" w:beforeAutospacing="0" w:after="0" w:afterAutospacing="0"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食品经营者应保证运输和装卸食品的容器、工具和设备清洁、无害，保证食品的经营环境和储存环境等符合与食品所需的环境，并及时清理变质、超过保质期及其他不符合标准要求的食品；针对特殊贮存要求的食品，食品经营者在运输、贮藏时应当符合食品安全所需要的温度、空间隔离等特殊要求，防止交叉污染。</w:t>
      </w:r>
    </w:p>
    <w:p>
      <w:pPr>
        <w:spacing w:line="560" w:lineRule="exact"/>
        <w:ind w:firstLine="643" w:firstLineChars="200"/>
        <w:rPr>
          <w:rFonts w:hint="eastAsia" w:ascii="楷体_GB2312" w:hAnsi="楷体_GB2312" w:eastAsia="楷体_GB2312" w:cs="楷体_GB2312"/>
          <w:b/>
          <w:sz w:val="32"/>
          <w:szCs w:val="32"/>
          <w:lang w:val="zh-CN" w:eastAsia="zh-CN"/>
        </w:rPr>
      </w:pPr>
      <w:r>
        <w:rPr>
          <w:rFonts w:hint="eastAsia" w:ascii="楷体_GB2312" w:hAnsi="楷体_GB2312" w:eastAsia="楷体_GB2312" w:cs="楷体_GB2312"/>
          <w:b/>
          <w:sz w:val="32"/>
          <w:szCs w:val="32"/>
          <w:lang w:val="zh-CN" w:eastAsia="zh-CN"/>
        </w:rPr>
        <w:t>（三）加强食品出厂检验</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仿宋_GB2312"/>
          <w:color w:val="auto"/>
          <w:sz w:val="32"/>
          <w:szCs w:val="32"/>
        </w:rPr>
      </w:pPr>
      <w:r>
        <w:rPr>
          <w:rFonts w:hint="eastAsia" w:eastAsia="仿宋_GB2312"/>
          <w:color w:val="auto"/>
          <w:sz w:val="32"/>
          <w:szCs w:val="32"/>
        </w:rPr>
        <w:t>食品生产企业要强化重视出厂检验的意识，制定切合自身且不断完善的出厂检验制度；建立完善的检测条件对产品进行日常监管，制定出厂检验计划并严格执行，确保生产合格的产品；加强对生产成品的检测频率，进行自检或送往具有相关资质的检测机构进行检测；建立健全产品</w:t>
      </w:r>
      <w:r>
        <w:rPr>
          <w:rFonts w:hint="eastAsia" w:eastAsia="仿宋_GB2312"/>
          <w:color w:val="auto"/>
          <w:sz w:val="32"/>
          <w:szCs w:val="32"/>
          <w:lang w:eastAsia="zh-CN"/>
        </w:rPr>
        <w:t>的</w:t>
      </w:r>
      <w:r>
        <w:rPr>
          <w:rFonts w:hint="eastAsia" w:eastAsia="仿宋_GB2312"/>
          <w:color w:val="auto"/>
          <w:sz w:val="32"/>
          <w:szCs w:val="32"/>
        </w:rPr>
        <w:t>召回机制，</w:t>
      </w:r>
      <w:r>
        <w:rPr>
          <w:rFonts w:hint="eastAsia" w:eastAsia="仿宋_GB2312"/>
          <w:color w:val="auto"/>
          <w:sz w:val="32"/>
          <w:szCs w:val="32"/>
          <w:lang w:eastAsia="zh-CN"/>
        </w:rPr>
        <w:t>以</w:t>
      </w:r>
      <w:r>
        <w:rPr>
          <w:rFonts w:hint="eastAsia" w:eastAsia="仿宋_GB2312"/>
          <w:color w:val="auto"/>
          <w:sz w:val="32"/>
          <w:szCs w:val="32"/>
        </w:rPr>
        <w:t>应对突发产品质量问题。</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07C2ED1-A386-44EA-9604-9F812DE65AB2}"/>
  </w:font>
  <w:font w:name="黑体">
    <w:panose1 w:val="02010609060101010101"/>
    <w:charset w:val="86"/>
    <w:family w:val="auto"/>
    <w:pitch w:val="default"/>
    <w:sig w:usb0="800002BF" w:usb1="38CF7CFA" w:usb2="00000016" w:usb3="00000000" w:csb0="00040001" w:csb1="00000000"/>
    <w:embedRegular r:id="rId2" w:fontKey="{1342D5AB-0BBE-4EF5-B4B2-80315D50D5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2FB9ADD7-596C-4E81-924D-40E51E22173C}"/>
  </w:font>
  <w:font w:name="楷体_GB2312">
    <w:panose1 w:val="02010609030101010101"/>
    <w:charset w:val="86"/>
    <w:family w:val="auto"/>
    <w:pitch w:val="default"/>
    <w:sig w:usb0="00000001" w:usb1="080E0000" w:usb2="00000000" w:usb3="00000000" w:csb0="00040000" w:csb1="00000000"/>
    <w:embedRegular r:id="rId4" w:fontKey="{0CEDD996-218E-4359-A613-E9B071E13A1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5" w:fontKey="{42E04155-1668-4C9B-8D27-89FAD22E75DE}"/>
  </w:font>
  <w:font w:name="华文中宋">
    <w:panose1 w:val="02010600040101010101"/>
    <w:charset w:val="86"/>
    <w:family w:val="auto"/>
    <w:pitch w:val="default"/>
    <w:sig w:usb0="00000287" w:usb1="080F0000" w:usb2="00000000" w:usb3="00000000" w:csb0="0004009F" w:csb1="DFD70000"/>
    <w:embedRegular r:id="rId6" w:fontKey="{AC6D1442-BE66-4572-8947-AAEBA0806078}"/>
  </w:font>
  <w:font w:name="仿宋">
    <w:panose1 w:val="02010609060101010101"/>
    <w:charset w:val="86"/>
    <w:family w:val="modern"/>
    <w:pitch w:val="default"/>
    <w:sig w:usb0="800002BF" w:usb1="38CF7CFA" w:usb2="00000016" w:usb3="00000000" w:csb0="00040001" w:csb1="00000000"/>
    <w:embedRegular r:id="rId7" w:fontKey="{9145148F-D8E5-4337-952D-69463FD97486}"/>
  </w:font>
  <w:font w:name="楷体">
    <w:panose1 w:val="02010609060101010101"/>
    <w:charset w:val="86"/>
    <w:family w:val="modern"/>
    <w:pitch w:val="default"/>
    <w:sig w:usb0="800002BF" w:usb1="38CF7CFA" w:usb2="00000016" w:usb3="00000000" w:csb0="00040001" w:csb1="00000000"/>
    <w:embedRegular r:id="rId8" w:fontKey="{07224979-6400-47E2-B6B7-1B29196244D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NWY3MDE3M2RiODhiZTRhOWM0N2VmNTEzZWI5MGUifQ=="/>
    <w:docVar w:name="KSO_WPS_MARK_KEY" w:val="9abfa379-1463-49b8-ba1e-96d73e95811c"/>
  </w:docVars>
  <w:rsids>
    <w:rsidRoot w:val="010D4506"/>
    <w:rsid w:val="000139C9"/>
    <w:rsid w:val="001A54F4"/>
    <w:rsid w:val="00501EE6"/>
    <w:rsid w:val="005363F0"/>
    <w:rsid w:val="006B1DCC"/>
    <w:rsid w:val="00724BD2"/>
    <w:rsid w:val="008D6C99"/>
    <w:rsid w:val="00B977A2"/>
    <w:rsid w:val="00BE4BAD"/>
    <w:rsid w:val="00BF706B"/>
    <w:rsid w:val="00CB51BD"/>
    <w:rsid w:val="00CD6745"/>
    <w:rsid w:val="00EF1828"/>
    <w:rsid w:val="00F74A57"/>
    <w:rsid w:val="010D4506"/>
    <w:rsid w:val="01147286"/>
    <w:rsid w:val="01565C22"/>
    <w:rsid w:val="0165091A"/>
    <w:rsid w:val="017D0269"/>
    <w:rsid w:val="017D26A4"/>
    <w:rsid w:val="01880CE2"/>
    <w:rsid w:val="01B14C06"/>
    <w:rsid w:val="01D53863"/>
    <w:rsid w:val="01D55CA5"/>
    <w:rsid w:val="01DA199E"/>
    <w:rsid w:val="01DD3C4D"/>
    <w:rsid w:val="0250093A"/>
    <w:rsid w:val="030904ED"/>
    <w:rsid w:val="03095C9B"/>
    <w:rsid w:val="03365C46"/>
    <w:rsid w:val="034743C9"/>
    <w:rsid w:val="034F1986"/>
    <w:rsid w:val="03C230FA"/>
    <w:rsid w:val="03E020C5"/>
    <w:rsid w:val="03FD00B3"/>
    <w:rsid w:val="0453793B"/>
    <w:rsid w:val="04977BD5"/>
    <w:rsid w:val="04AF4E5A"/>
    <w:rsid w:val="055921C9"/>
    <w:rsid w:val="055A195A"/>
    <w:rsid w:val="05882122"/>
    <w:rsid w:val="0597115B"/>
    <w:rsid w:val="061F6FA5"/>
    <w:rsid w:val="06261016"/>
    <w:rsid w:val="06585F98"/>
    <w:rsid w:val="066C5CEA"/>
    <w:rsid w:val="06894B40"/>
    <w:rsid w:val="06F0528D"/>
    <w:rsid w:val="06F3181D"/>
    <w:rsid w:val="07486F42"/>
    <w:rsid w:val="07C82C95"/>
    <w:rsid w:val="07E04EFC"/>
    <w:rsid w:val="07EC6998"/>
    <w:rsid w:val="081209FA"/>
    <w:rsid w:val="0813553A"/>
    <w:rsid w:val="081B38E6"/>
    <w:rsid w:val="088C017B"/>
    <w:rsid w:val="08AD06EB"/>
    <w:rsid w:val="08F00F9F"/>
    <w:rsid w:val="091C5D20"/>
    <w:rsid w:val="0976295B"/>
    <w:rsid w:val="098E5CC9"/>
    <w:rsid w:val="09921D81"/>
    <w:rsid w:val="099F35F4"/>
    <w:rsid w:val="09A339CE"/>
    <w:rsid w:val="09A60DC8"/>
    <w:rsid w:val="09FB4D92"/>
    <w:rsid w:val="0A101FAB"/>
    <w:rsid w:val="0A416AB6"/>
    <w:rsid w:val="0A517CAA"/>
    <w:rsid w:val="0A545255"/>
    <w:rsid w:val="0A583951"/>
    <w:rsid w:val="0A5C592B"/>
    <w:rsid w:val="0A9D3C22"/>
    <w:rsid w:val="0AEA5DCE"/>
    <w:rsid w:val="0B267D76"/>
    <w:rsid w:val="0B5F7337"/>
    <w:rsid w:val="0B66492E"/>
    <w:rsid w:val="0B6F4B3F"/>
    <w:rsid w:val="0B8D51F1"/>
    <w:rsid w:val="0B995089"/>
    <w:rsid w:val="0B9C34ED"/>
    <w:rsid w:val="0C083FBC"/>
    <w:rsid w:val="0C0C4E1D"/>
    <w:rsid w:val="0C1A4101"/>
    <w:rsid w:val="0C455D22"/>
    <w:rsid w:val="0C6F4539"/>
    <w:rsid w:val="0C760736"/>
    <w:rsid w:val="0CBF7726"/>
    <w:rsid w:val="0CD4225F"/>
    <w:rsid w:val="0D1C5633"/>
    <w:rsid w:val="0D6C4E32"/>
    <w:rsid w:val="0DA07C14"/>
    <w:rsid w:val="0DF26CD2"/>
    <w:rsid w:val="0DFE11D3"/>
    <w:rsid w:val="0E25775A"/>
    <w:rsid w:val="0E291C53"/>
    <w:rsid w:val="0E431583"/>
    <w:rsid w:val="0E7310BF"/>
    <w:rsid w:val="0EA926E5"/>
    <w:rsid w:val="0EA93008"/>
    <w:rsid w:val="0EC839C2"/>
    <w:rsid w:val="0F261454"/>
    <w:rsid w:val="0F2904D1"/>
    <w:rsid w:val="0F3B0205"/>
    <w:rsid w:val="0F567840"/>
    <w:rsid w:val="0FAA22AF"/>
    <w:rsid w:val="0FCE13D5"/>
    <w:rsid w:val="0FD7772F"/>
    <w:rsid w:val="0FE51EE1"/>
    <w:rsid w:val="1011213A"/>
    <w:rsid w:val="10507CE0"/>
    <w:rsid w:val="108B31AA"/>
    <w:rsid w:val="10AD16A7"/>
    <w:rsid w:val="10BA4D47"/>
    <w:rsid w:val="10C33540"/>
    <w:rsid w:val="110034B4"/>
    <w:rsid w:val="1162065F"/>
    <w:rsid w:val="118714DF"/>
    <w:rsid w:val="119360D6"/>
    <w:rsid w:val="11B32DA0"/>
    <w:rsid w:val="11BA183E"/>
    <w:rsid w:val="11CE6913"/>
    <w:rsid w:val="11E172CB"/>
    <w:rsid w:val="11F21CEC"/>
    <w:rsid w:val="120C2549"/>
    <w:rsid w:val="1210526E"/>
    <w:rsid w:val="122B27B2"/>
    <w:rsid w:val="1252488C"/>
    <w:rsid w:val="128778EF"/>
    <w:rsid w:val="12AF7645"/>
    <w:rsid w:val="12B51B83"/>
    <w:rsid w:val="12D976B3"/>
    <w:rsid w:val="132536A6"/>
    <w:rsid w:val="13272F7A"/>
    <w:rsid w:val="136C1F21"/>
    <w:rsid w:val="137821D3"/>
    <w:rsid w:val="137A7568"/>
    <w:rsid w:val="13803E88"/>
    <w:rsid w:val="13914897"/>
    <w:rsid w:val="139A1CB2"/>
    <w:rsid w:val="13E774D5"/>
    <w:rsid w:val="13EC0B78"/>
    <w:rsid w:val="140432BB"/>
    <w:rsid w:val="141B2394"/>
    <w:rsid w:val="14292A97"/>
    <w:rsid w:val="145F6743"/>
    <w:rsid w:val="1499532A"/>
    <w:rsid w:val="14B77689"/>
    <w:rsid w:val="14BA53E4"/>
    <w:rsid w:val="1512088F"/>
    <w:rsid w:val="15170DCC"/>
    <w:rsid w:val="152D6E7A"/>
    <w:rsid w:val="155219D3"/>
    <w:rsid w:val="15FE7C46"/>
    <w:rsid w:val="161C14BF"/>
    <w:rsid w:val="16396F4B"/>
    <w:rsid w:val="16436F5A"/>
    <w:rsid w:val="164E1FAB"/>
    <w:rsid w:val="165773C2"/>
    <w:rsid w:val="16A102CE"/>
    <w:rsid w:val="16A52765"/>
    <w:rsid w:val="16E36AB1"/>
    <w:rsid w:val="17133ECE"/>
    <w:rsid w:val="176818BF"/>
    <w:rsid w:val="178C6BF2"/>
    <w:rsid w:val="17AE2E53"/>
    <w:rsid w:val="17C62E78"/>
    <w:rsid w:val="17CA0823"/>
    <w:rsid w:val="17E267F9"/>
    <w:rsid w:val="17F52E64"/>
    <w:rsid w:val="17FA5E44"/>
    <w:rsid w:val="181E0E48"/>
    <w:rsid w:val="181E6360"/>
    <w:rsid w:val="182C56B9"/>
    <w:rsid w:val="18350C44"/>
    <w:rsid w:val="18A6137C"/>
    <w:rsid w:val="18B0756E"/>
    <w:rsid w:val="18D62848"/>
    <w:rsid w:val="18F91C2D"/>
    <w:rsid w:val="18FA3DC4"/>
    <w:rsid w:val="199008F8"/>
    <w:rsid w:val="19B74155"/>
    <w:rsid w:val="19CF4BC1"/>
    <w:rsid w:val="19EB104A"/>
    <w:rsid w:val="19FD6503"/>
    <w:rsid w:val="1A19393D"/>
    <w:rsid w:val="1A2F146E"/>
    <w:rsid w:val="1A722FA1"/>
    <w:rsid w:val="1A81096D"/>
    <w:rsid w:val="1A84029D"/>
    <w:rsid w:val="1AB175CD"/>
    <w:rsid w:val="1AB574C5"/>
    <w:rsid w:val="1AC27A2C"/>
    <w:rsid w:val="1AC759AF"/>
    <w:rsid w:val="1AE32ACD"/>
    <w:rsid w:val="1B042E72"/>
    <w:rsid w:val="1B1A33C4"/>
    <w:rsid w:val="1B1F66FC"/>
    <w:rsid w:val="1B7E0D88"/>
    <w:rsid w:val="1B837CF8"/>
    <w:rsid w:val="1BA56199"/>
    <w:rsid w:val="1C1C3FAA"/>
    <w:rsid w:val="1C2B3ECE"/>
    <w:rsid w:val="1C354059"/>
    <w:rsid w:val="1CAA2E7D"/>
    <w:rsid w:val="1D235A85"/>
    <w:rsid w:val="1D3D5D17"/>
    <w:rsid w:val="1D567998"/>
    <w:rsid w:val="1D6A479E"/>
    <w:rsid w:val="1DB041F5"/>
    <w:rsid w:val="1DB57EDF"/>
    <w:rsid w:val="1DE65257"/>
    <w:rsid w:val="1E3C794C"/>
    <w:rsid w:val="1E593BA0"/>
    <w:rsid w:val="1E6D3D85"/>
    <w:rsid w:val="1EFD4E3F"/>
    <w:rsid w:val="1F120F82"/>
    <w:rsid w:val="1F456A61"/>
    <w:rsid w:val="1FA37E2C"/>
    <w:rsid w:val="1FC46809"/>
    <w:rsid w:val="1FEA3D63"/>
    <w:rsid w:val="200B2815"/>
    <w:rsid w:val="20303594"/>
    <w:rsid w:val="208760C8"/>
    <w:rsid w:val="208E2538"/>
    <w:rsid w:val="2103478D"/>
    <w:rsid w:val="21357E35"/>
    <w:rsid w:val="21415B46"/>
    <w:rsid w:val="2179024E"/>
    <w:rsid w:val="21912FA1"/>
    <w:rsid w:val="219C06C7"/>
    <w:rsid w:val="221943D6"/>
    <w:rsid w:val="22C3592C"/>
    <w:rsid w:val="22F15479"/>
    <w:rsid w:val="22FA054C"/>
    <w:rsid w:val="231A399D"/>
    <w:rsid w:val="241B6079"/>
    <w:rsid w:val="242C4776"/>
    <w:rsid w:val="24415E66"/>
    <w:rsid w:val="247E06E4"/>
    <w:rsid w:val="248553AF"/>
    <w:rsid w:val="249A66FD"/>
    <w:rsid w:val="24AC0236"/>
    <w:rsid w:val="24CB3A7A"/>
    <w:rsid w:val="24E17D63"/>
    <w:rsid w:val="24F01236"/>
    <w:rsid w:val="25131149"/>
    <w:rsid w:val="2544795C"/>
    <w:rsid w:val="255973C6"/>
    <w:rsid w:val="255D305C"/>
    <w:rsid w:val="257D0D7B"/>
    <w:rsid w:val="25916979"/>
    <w:rsid w:val="259D0E7A"/>
    <w:rsid w:val="25D71ADD"/>
    <w:rsid w:val="25D84592"/>
    <w:rsid w:val="262E6380"/>
    <w:rsid w:val="26635934"/>
    <w:rsid w:val="26D25598"/>
    <w:rsid w:val="27084E46"/>
    <w:rsid w:val="270C1F17"/>
    <w:rsid w:val="272C4BAB"/>
    <w:rsid w:val="274815F0"/>
    <w:rsid w:val="27483067"/>
    <w:rsid w:val="27537B32"/>
    <w:rsid w:val="27786C5E"/>
    <w:rsid w:val="27D171E0"/>
    <w:rsid w:val="280F0CF1"/>
    <w:rsid w:val="28233085"/>
    <w:rsid w:val="282A264F"/>
    <w:rsid w:val="282F4CB8"/>
    <w:rsid w:val="28664823"/>
    <w:rsid w:val="288764EB"/>
    <w:rsid w:val="28EE2E75"/>
    <w:rsid w:val="2911326E"/>
    <w:rsid w:val="2917337A"/>
    <w:rsid w:val="2928376B"/>
    <w:rsid w:val="29292876"/>
    <w:rsid w:val="294A1318"/>
    <w:rsid w:val="295771E6"/>
    <w:rsid w:val="29DF09A6"/>
    <w:rsid w:val="29E9308E"/>
    <w:rsid w:val="2A012B32"/>
    <w:rsid w:val="2A284279"/>
    <w:rsid w:val="2A2E5413"/>
    <w:rsid w:val="2A585CB7"/>
    <w:rsid w:val="2A706ED1"/>
    <w:rsid w:val="2A95365C"/>
    <w:rsid w:val="2AC81714"/>
    <w:rsid w:val="2ACC6C6B"/>
    <w:rsid w:val="2AE9690F"/>
    <w:rsid w:val="2B0D6532"/>
    <w:rsid w:val="2B8F5708"/>
    <w:rsid w:val="2B903846"/>
    <w:rsid w:val="2BA5399C"/>
    <w:rsid w:val="2C2E2DFC"/>
    <w:rsid w:val="2C3979F2"/>
    <w:rsid w:val="2C6F3579"/>
    <w:rsid w:val="2C784420"/>
    <w:rsid w:val="2C840FE5"/>
    <w:rsid w:val="2C901814"/>
    <w:rsid w:val="2CF75313"/>
    <w:rsid w:val="2CFD4546"/>
    <w:rsid w:val="2D145EC5"/>
    <w:rsid w:val="2D2D024C"/>
    <w:rsid w:val="2D5C786C"/>
    <w:rsid w:val="2D684463"/>
    <w:rsid w:val="2D98413C"/>
    <w:rsid w:val="2DA27B95"/>
    <w:rsid w:val="2DBF7F88"/>
    <w:rsid w:val="2DCA4231"/>
    <w:rsid w:val="2E124216"/>
    <w:rsid w:val="2E172668"/>
    <w:rsid w:val="2E332B84"/>
    <w:rsid w:val="2E6B3A9D"/>
    <w:rsid w:val="2E871900"/>
    <w:rsid w:val="2EDD678B"/>
    <w:rsid w:val="2F08555E"/>
    <w:rsid w:val="2F085758"/>
    <w:rsid w:val="2F320885"/>
    <w:rsid w:val="2F3F7F56"/>
    <w:rsid w:val="2F4F707A"/>
    <w:rsid w:val="2F53420F"/>
    <w:rsid w:val="2FAF1ED5"/>
    <w:rsid w:val="2FD45D99"/>
    <w:rsid w:val="2FF43D8C"/>
    <w:rsid w:val="2FF522D5"/>
    <w:rsid w:val="2FFC71C6"/>
    <w:rsid w:val="30313232"/>
    <w:rsid w:val="306D4C14"/>
    <w:rsid w:val="307B5CC3"/>
    <w:rsid w:val="308A4336"/>
    <w:rsid w:val="30B3361E"/>
    <w:rsid w:val="31044F7C"/>
    <w:rsid w:val="31200851"/>
    <w:rsid w:val="31831750"/>
    <w:rsid w:val="3189778C"/>
    <w:rsid w:val="318D6AD6"/>
    <w:rsid w:val="31AA7543"/>
    <w:rsid w:val="31EA5456"/>
    <w:rsid w:val="31EF1FC4"/>
    <w:rsid w:val="323F00BC"/>
    <w:rsid w:val="32430FFB"/>
    <w:rsid w:val="324700B2"/>
    <w:rsid w:val="33027ECE"/>
    <w:rsid w:val="330F0153"/>
    <w:rsid w:val="33132CF8"/>
    <w:rsid w:val="3334531C"/>
    <w:rsid w:val="33564484"/>
    <w:rsid w:val="336A3327"/>
    <w:rsid w:val="33713745"/>
    <w:rsid w:val="341B5D8B"/>
    <w:rsid w:val="34264611"/>
    <w:rsid w:val="343E30F0"/>
    <w:rsid w:val="348E513C"/>
    <w:rsid w:val="34951FE2"/>
    <w:rsid w:val="34A77C54"/>
    <w:rsid w:val="34B74329"/>
    <w:rsid w:val="34E25FED"/>
    <w:rsid w:val="34FF4C0B"/>
    <w:rsid w:val="354F3FC5"/>
    <w:rsid w:val="35BC7A15"/>
    <w:rsid w:val="35D07049"/>
    <w:rsid w:val="35DD22B3"/>
    <w:rsid w:val="364C2B74"/>
    <w:rsid w:val="36A26439"/>
    <w:rsid w:val="36A86284"/>
    <w:rsid w:val="36B86E24"/>
    <w:rsid w:val="372845B2"/>
    <w:rsid w:val="3730757F"/>
    <w:rsid w:val="37356353"/>
    <w:rsid w:val="37790A88"/>
    <w:rsid w:val="3787038C"/>
    <w:rsid w:val="37BE00EC"/>
    <w:rsid w:val="37CC35F3"/>
    <w:rsid w:val="37DD6246"/>
    <w:rsid w:val="37E80261"/>
    <w:rsid w:val="37FC2378"/>
    <w:rsid w:val="380D3155"/>
    <w:rsid w:val="381E23B5"/>
    <w:rsid w:val="38211DDE"/>
    <w:rsid w:val="382D7593"/>
    <w:rsid w:val="38622AFA"/>
    <w:rsid w:val="387272BF"/>
    <w:rsid w:val="387C3F07"/>
    <w:rsid w:val="38865B2F"/>
    <w:rsid w:val="38E250CA"/>
    <w:rsid w:val="38F14A9A"/>
    <w:rsid w:val="391B060E"/>
    <w:rsid w:val="39264334"/>
    <w:rsid w:val="39275408"/>
    <w:rsid w:val="3949339B"/>
    <w:rsid w:val="39537D75"/>
    <w:rsid w:val="39694B31"/>
    <w:rsid w:val="39824C43"/>
    <w:rsid w:val="398B0B0F"/>
    <w:rsid w:val="39BC591B"/>
    <w:rsid w:val="39C64A66"/>
    <w:rsid w:val="39DE7F87"/>
    <w:rsid w:val="3A030663"/>
    <w:rsid w:val="3A193765"/>
    <w:rsid w:val="3AB301FA"/>
    <w:rsid w:val="3AD354E6"/>
    <w:rsid w:val="3AD81184"/>
    <w:rsid w:val="3AE12B76"/>
    <w:rsid w:val="3B1904CB"/>
    <w:rsid w:val="3B2518DE"/>
    <w:rsid w:val="3B504FA6"/>
    <w:rsid w:val="3BAB1A67"/>
    <w:rsid w:val="3BFE4DC9"/>
    <w:rsid w:val="3C064771"/>
    <w:rsid w:val="3C8F2962"/>
    <w:rsid w:val="3CA60B04"/>
    <w:rsid w:val="3CA67A9F"/>
    <w:rsid w:val="3CDD7A17"/>
    <w:rsid w:val="3CFC3DEE"/>
    <w:rsid w:val="3D1B4620"/>
    <w:rsid w:val="3D1D2B74"/>
    <w:rsid w:val="3D404AB5"/>
    <w:rsid w:val="3D5F3681"/>
    <w:rsid w:val="3D7309E6"/>
    <w:rsid w:val="3DBC0B10"/>
    <w:rsid w:val="3DD1338A"/>
    <w:rsid w:val="3DF44DD4"/>
    <w:rsid w:val="3E051E67"/>
    <w:rsid w:val="3E1079E4"/>
    <w:rsid w:val="3E133F77"/>
    <w:rsid w:val="3E182457"/>
    <w:rsid w:val="3E3C1720"/>
    <w:rsid w:val="3E86299B"/>
    <w:rsid w:val="3E88008E"/>
    <w:rsid w:val="3E984FE9"/>
    <w:rsid w:val="3EC80CDE"/>
    <w:rsid w:val="3F033412"/>
    <w:rsid w:val="3F0B45B6"/>
    <w:rsid w:val="3F685D87"/>
    <w:rsid w:val="3F7A3AC2"/>
    <w:rsid w:val="3FA3326B"/>
    <w:rsid w:val="3FFD6C8D"/>
    <w:rsid w:val="40191044"/>
    <w:rsid w:val="411C1395"/>
    <w:rsid w:val="41752CDE"/>
    <w:rsid w:val="41D05677"/>
    <w:rsid w:val="42016010"/>
    <w:rsid w:val="423B445B"/>
    <w:rsid w:val="426E3E72"/>
    <w:rsid w:val="428251DB"/>
    <w:rsid w:val="42C23130"/>
    <w:rsid w:val="42D71D53"/>
    <w:rsid w:val="42EF7588"/>
    <w:rsid w:val="42F448D4"/>
    <w:rsid w:val="43474762"/>
    <w:rsid w:val="4389161E"/>
    <w:rsid w:val="43974288"/>
    <w:rsid w:val="439F5506"/>
    <w:rsid w:val="43BB30E7"/>
    <w:rsid w:val="43C65DA8"/>
    <w:rsid w:val="440C56F0"/>
    <w:rsid w:val="440F147B"/>
    <w:rsid w:val="44141429"/>
    <w:rsid w:val="44896D41"/>
    <w:rsid w:val="449A4C12"/>
    <w:rsid w:val="44C85ABB"/>
    <w:rsid w:val="44D452BA"/>
    <w:rsid w:val="45104BE6"/>
    <w:rsid w:val="4517434D"/>
    <w:rsid w:val="45EE0BA3"/>
    <w:rsid w:val="460F4F06"/>
    <w:rsid w:val="463B5D41"/>
    <w:rsid w:val="464A4562"/>
    <w:rsid w:val="46A3209A"/>
    <w:rsid w:val="46CC6013"/>
    <w:rsid w:val="47292039"/>
    <w:rsid w:val="47592235"/>
    <w:rsid w:val="481C57BF"/>
    <w:rsid w:val="482B56E1"/>
    <w:rsid w:val="4848609B"/>
    <w:rsid w:val="4852746A"/>
    <w:rsid w:val="4864409A"/>
    <w:rsid w:val="48770C7F"/>
    <w:rsid w:val="48961A2D"/>
    <w:rsid w:val="48C53F99"/>
    <w:rsid w:val="48C74CD3"/>
    <w:rsid w:val="48E60C18"/>
    <w:rsid w:val="4904108C"/>
    <w:rsid w:val="49346CC6"/>
    <w:rsid w:val="493C2472"/>
    <w:rsid w:val="49664C37"/>
    <w:rsid w:val="496C0E88"/>
    <w:rsid w:val="499A7ACA"/>
    <w:rsid w:val="49CC5100"/>
    <w:rsid w:val="4A111CB3"/>
    <w:rsid w:val="4A4F27DB"/>
    <w:rsid w:val="4A5109D4"/>
    <w:rsid w:val="4AF350DE"/>
    <w:rsid w:val="4B223C16"/>
    <w:rsid w:val="4B37566A"/>
    <w:rsid w:val="4B3F5F2B"/>
    <w:rsid w:val="4BCB614C"/>
    <w:rsid w:val="4BDC5663"/>
    <w:rsid w:val="4C082411"/>
    <w:rsid w:val="4C5D5B32"/>
    <w:rsid w:val="4C7A639D"/>
    <w:rsid w:val="4CE54D31"/>
    <w:rsid w:val="4CE91A69"/>
    <w:rsid w:val="4CF5205D"/>
    <w:rsid w:val="4DAC348D"/>
    <w:rsid w:val="4DB049C0"/>
    <w:rsid w:val="4E0D626A"/>
    <w:rsid w:val="4E183BFE"/>
    <w:rsid w:val="4E1D7913"/>
    <w:rsid w:val="4E403AAD"/>
    <w:rsid w:val="4E4E286F"/>
    <w:rsid w:val="4E5D3762"/>
    <w:rsid w:val="4EAD6BF5"/>
    <w:rsid w:val="4EBC0748"/>
    <w:rsid w:val="4EC45545"/>
    <w:rsid w:val="4ECB0493"/>
    <w:rsid w:val="4ECC3762"/>
    <w:rsid w:val="4EDE6B77"/>
    <w:rsid w:val="4EFB7EB8"/>
    <w:rsid w:val="4F1F277C"/>
    <w:rsid w:val="4F2F4720"/>
    <w:rsid w:val="4F4940D8"/>
    <w:rsid w:val="4F730D1A"/>
    <w:rsid w:val="4FB05ACA"/>
    <w:rsid w:val="4FBF7ABB"/>
    <w:rsid w:val="4FE23640"/>
    <w:rsid w:val="4FED4605"/>
    <w:rsid w:val="4FFA29D6"/>
    <w:rsid w:val="50023AE7"/>
    <w:rsid w:val="503305EE"/>
    <w:rsid w:val="50561BEF"/>
    <w:rsid w:val="50A32F39"/>
    <w:rsid w:val="512A5408"/>
    <w:rsid w:val="513151C4"/>
    <w:rsid w:val="51C22291"/>
    <w:rsid w:val="51F5342B"/>
    <w:rsid w:val="52332F51"/>
    <w:rsid w:val="52851BBF"/>
    <w:rsid w:val="528B5881"/>
    <w:rsid w:val="52A0415B"/>
    <w:rsid w:val="52E0248C"/>
    <w:rsid w:val="52E066C6"/>
    <w:rsid w:val="52E13353"/>
    <w:rsid w:val="52E559D7"/>
    <w:rsid w:val="52FE47AC"/>
    <w:rsid w:val="533A17A5"/>
    <w:rsid w:val="53465E28"/>
    <w:rsid w:val="534B1050"/>
    <w:rsid w:val="5361781D"/>
    <w:rsid w:val="5370241B"/>
    <w:rsid w:val="53785E73"/>
    <w:rsid w:val="538B58DC"/>
    <w:rsid w:val="539260FB"/>
    <w:rsid w:val="53E53868"/>
    <w:rsid w:val="53F410D7"/>
    <w:rsid w:val="53FD7C6B"/>
    <w:rsid w:val="54205209"/>
    <w:rsid w:val="54487F56"/>
    <w:rsid w:val="548A3477"/>
    <w:rsid w:val="548D6D6B"/>
    <w:rsid w:val="54AF0073"/>
    <w:rsid w:val="550906E8"/>
    <w:rsid w:val="551B6EF1"/>
    <w:rsid w:val="552160C4"/>
    <w:rsid w:val="55570796"/>
    <w:rsid w:val="557E5EAF"/>
    <w:rsid w:val="55961D9B"/>
    <w:rsid w:val="55A40D83"/>
    <w:rsid w:val="55F22D46"/>
    <w:rsid w:val="55F36710"/>
    <w:rsid w:val="560E61C5"/>
    <w:rsid w:val="56A81B8F"/>
    <w:rsid w:val="56D02FB6"/>
    <w:rsid w:val="56F855E6"/>
    <w:rsid w:val="56FE090D"/>
    <w:rsid w:val="57295295"/>
    <w:rsid w:val="572D1195"/>
    <w:rsid w:val="5736351F"/>
    <w:rsid w:val="5737759B"/>
    <w:rsid w:val="573A3ADD"/>
    <w:rsid w:val="577D74E9"/>
    <w:rsid w:val="57A2219C"/>
    <w:rsid w:val="57C97EF9"/>
    <w:rsid w:val="57E816E6"/>
    <w:rsid w:val="57FE2087"/>
    <w:rsid w:val="586B71C9"/>
    <w:rsid w:val="5889335C"/>
    <w:rsid w:val="58C73E96"/>
    <w:rsid w:val="590154BD"/>
    <w:rsid w:val="59527B6B"/>
    <w:rsid w:val="596F2E54"/>
    <w:rsid w:val="59956CCF"/>
    <w:rsid w:val="59AF7439"/>
    <w:rsid w:val="59B60181"/>
    <w:rsid w:val="59B907C1"/>
    <w:rsid w:val="59CC251A"/>
    <w:rsid w:val="59E33FF0"/>
    <w:rsid w:val="59EA54F5"/>
    <w:rsid w:val="5A5B4E1E"/>
    <w:rsid w:val="5A607799"/>
    <w:rsid w:val="5A79436A"/>
    <w:rsid w:val="5AC34E88"/>
    <w:rsid w:val="5ACB3EE2"/>
    <w:rsid w:val="5AED1980"/>
    <w:rsid w:val="5B13142F"/>
    <w:rsid w:val="5B4B2BCB"/>
    <w:rsid w:val="5B6D2930"/>
    <w:rsid w:val="5B98016E"/>
    <w:rsid w:val="5BEF05B4"/>
    <w:rsid w:val="5BF9129C"/>
    <w:rsid w:val="5C000884"/>
    <w:rsid w:val="5C224F8E"/>
    <w:rsid w:val="5C240B88"/>
    <w:rsid w:val="5C2740F2"/>
    <w:rsid w:val="5C317F92"/>
    <w:rsid w:val="5C9C0F66"/>
    <w:rsid w:val="5D1A0A26"/>
    <w:rsid w:val="5D5C2CCF"/>
    <w:rsid w:val="5E0606ED"/>
    <w:rsid w:val="5E0D1B19"/>
    <w:rsid w:val="5E214E94"/>
    <w:rsid w:val="5E275C6B"/>
    <w:rsid w:val="5E294417"/>
    <w:rsid w:val="5E553A15"/>
    <w:rsid w:val="5E5703AB"/>
    <w:rsid w:val="5E631F79"/>
    <w:rsid w:val="5E7004E1"/>
    <w:rsid w:val="5E764C6B"/>
    <w:rsid w:val="5E7F3F9B"/>
    <w:rsid w:val="5E9D4855"/>
    <w:rsid w:val="5E9E3209"/>
    <w:rsid w:val="5EB7431F"/>
    <w:rsid w:val="5EB92EC5"/>
    <w:rsid w:val="5EC073AC"/>
    <w:rsid w:val="5ECD4C7F"/>
    <w:rsid w:val="5EEC66E6"/>
    <w:rsid w:val="5F077925"/>
    <w:rsid w:val="5F093C78"/>
    <w:rsid w:val="5F5A1107"/>
    <w:rsid w:val="5F7E1BB9"/>
    <w:rsid w:val="5F831A12"/>
    <w:rsid w:val="5FAD7930"/>
    <w:rsid w:val="5FB95F86"/>
    <w:rsid w:val="5FE1582B"/>
    <w:rsid w:val="5FF70784"/>
    <w:rsid w:val="5FF94275"/>
    <w:rsid w:val="601163AE"/>
    <w:rsid w:val="6048573D"/>
    <w:rsid w:val="60811A98"/>
    <w:rsid w:val="608D3EAD"/>
    <w:rsid w:val="60E03D35"/>
    <w:rsid w:val="60EC2EEB"/>
    <w:rsid w:val="60FF5FDD"/>
    <w:rsid w:val="61271964"/>
    <w:rsid w:val="613E56F4"/>
    <w:rsid w:val="61644E1F"/>
    <w:rsid w:val="617E5460"/>
    <w:rsid w:val="61E02C8B"/>
    <w:rsid w:val="61F96E5C"/>
    <w:rsid w:val="625323D6"/>
    <w:rsid w:val="62547A4D"/>
    <w:rsid w:val="62813E61"/>
    <w:rsid w:val="62AA6F5F"/>
    <w:rsid w:val="62AD6565"/>
    <w:rsid w:val="62EE098B"/>
    <w:rsid w:val="6300246C"/>
    <w:rsid w:val="638239E5"/>
    <w:rsid w:val="63870A62"/>
    <w:rsid w:val="638C3D00"/>
    <w:rsid w:val="63D556A7"/>
    <w:rsid w:val="63E10B0C"/>
    <w:rsid w:val="63F024E1"/>
    <w:rsid w:val="63F20007"/>
    <w:rsid w:val="63F3279C"/>
    <w:rsid w:val="640059A5"/>
    <w:rsid w:val="640612C6"/>
    <w:rsid w:val="647A6E52"/>
    <w:rsid w:val="64EE5D8F"/>
    <w:rsid w:val="6500065A"/>
    <w:rsid w:val="651F271D"/>
    <w:rsid w:val="6537764C"/>
    <w:rsid w:val="653777CF"/>
    <w:rsid w:val="65406262"/>
    <w:rsid w:val="65E578BD"/>
    <w:rsid w:val="661C75BD"/>
    <w:rsid w:val="66581705"/>
    <w:rsid w:val="666A4D62"/>
    <w:rsid w:val="668A5EDC"/>
    <w:rsid w:val="66927680"/>
    <w:rsid w:val="66D06442"/>
    <w:rsid w:val="66DE04FB"/>
    <w:rsid w:val="67180D7A"/>
    <w:rsid w:val="6756300A"/>
    <w:rsid w:val="67663F7B"/>
    <w:rsid w:val="6792245C"/>
    <w:rsid w:val="67AC56C6"/>
    <w:rsid w:val="67CF623D"/>
    <w:rsid w:val="6801069F"/>
    <w:rsid w:val="680F265C"/>
    <w:rsid w:val="6832131A"/>
    <w:rsid w:val="68511B31"/>
    <w:rsid w:val="687D6CC8"/>
    <w:rsid w:val="68BA7C55"/>
    <w:rsid w:val="68C6580E"/>
    <w:rsid w:val="68CA286A"/>
    <w:rsid w:val="68D8569B"/>
    <w:rsid w:val="68E66C0F"/>
    <w:rsid w:val="690A7BA1"/>
    <w:rsid w:val="69113DCA"/>
    <w:rsid w:val="69130912"/>
    <w:rsid w:val="69841DF5"/>
    <w:rsid w:val="69CB77D8"/>
    <w:rsid w:val="69D6627D"/>
    <w:rsid w:val="69F50851"/>
    <w:rsid w:val="6A323B2C"/>
    <w:rsid w:val="6A524C0E"/>
    <w:rsid w:val="6A6B296C"/>
    <w:rsid w:val="6A9846C4"/>
    <w:rsid w:val="6ABA5648"/>
    <w:rsid w:val="6AC33480"/>
    <w:rsid w:val="6AC56475"/>
    <w:rsid w:val="6B1806CB"/>
    <w:rsid w:val="6B453112"/>
    <w:rsid w:val="6BAA0F42"/>
    <w:rsid w:val="6BAC13E3"/>
    <w:rsid w:val="6C2646D1"/>
    <w:rsid w:val="6C283E6B"/>
    <w:rsid w:val="6C5A3FCD"/>
    <w:rsid w:val="6C721C9A"/>
    <w:rsid w:val="6C757A27"/>
    <w:rsid w:val="6C942E03"/>
    <w:rsid w:val="6CB62996"/>
    <w:rsid w:val="6CDD1D59"/>
    <w:rsid w:val="6D2D0AA9"/>
    <w:rsid w:val="6D435152"/>
    <w:rsid w:val="6D5A0320"/>
    <w:rsid w:val="6D731B27"/>
    <w:rsid w:val="6D76258B"/>
    <w:rsid w:val="6DA87988"/>
    <w:rsid w:val="6DB10E69"/>
    <w:rsid w:val="6DD72739"/>
    <w:rsid w:val="6DF27E1D"/>
    <w:rsid w:val="6E7050A9"/>
    <w:rsid w:val="6E7A59CD"/>
    <w:rsid w:val="6E9610D2"/>
    <w:rsid w:val="6E9C25A7"/>
    <w:rsid w:val="6EB157E8"/>
    <w:rsid w:val="6ECD36FF"/>
    <w:rsid w:val="6EE87D98"/>
    <w:rsid w:val="6EE92007"/>
    <w:rsid w:val="6F1957D5"/>
    <w:rsid w:val="6F535FB4"/>
    <w:rsid w:val="6F7FCB0B"/>
    <w:rsid w:val="6FA475BA"/>
    <w:rsid w:val="70076BE8"/>
    <w:rsid w:val="70254438"/>
    <w:rsid w:val="705D5B4C"/>
    <w:rsid w:val="70810F1E"/>
    <w:rsid w:val="70C911BE"/>
    <w:rsid w:val="71085C83"/>
    <w:rsid w:val="71532927"/>
    <w:rsid w:val="716A6CA7"/>
    <w:rsid w:val="71754C6E"/>
    <w:rsid w:val="71915F81"/>
    <w:rsid w:val="71926986"/>
    <w:rsid w:val="71A62431"/>
    <w:rsid w:val="71A754EA"/>
    <w:rsid w:val="71DB6825"/>
    <w:rsid w:val="71FE04BF"/>
    <w:rsid w:val="72014BAF"/>
    <w:rsid w:val="722132C5"/>
    <w:rsid w:val="7275613E"/>
    <w:rsid w:val="72A04A1F"/>
    <w:rsid w:val="72F24D9D"/>
    <w:rsid w:val="733275F5"/>
    <w:rsid w:val="738026E3"/>
    <w:rsid w:val="73A979E7"/>
    <w:rsid w:val="73F31987"/>
    <w:rsid w:val="74104D2B"/>
    <w:rsid w:val="7432739D"/>
    <w:rsid w:val="744F4674"/>
    <w:rsid w:val="747927C4"/>
    <w:rsid w:val="74891763"/>
    <w:rsid w:val="74A92FD0"/>
    <w:rsid w:val="74E94A12"/>
    <w:rsid w:val="74F11C15"/>
    <w:rsid w:val="75145DFA"/>
    <w:rsid w:val="751C1388"/>
    <w:rsid w:val="754B170B"/>
    <w:rsid w:val="755146AE"/>
    <w:rsid w:val="755328D0"/>
    <w:rsid w:val="75610B49"/>
    <w:rsid w:val="756E5C26"/>
    <w:rsid w:val="756F7B86"/>
    <w:rsid w:val="75915D7B"/>
    <w:rsid w:val="759F6029"/>
    <w:rsid w:val="75A82AC5"/>
    <w:rsid w:val="75CA36CA"/>
    <w:rsid w:val="760E66A5"/>
    <w:rsid w:val="762460E6"/>
    <w:rsid w:val="763955BF"/>
    <w:rsid w:val="767D5E56"/>
    <w:rsid w:val="76AB5407"/>
    <w:rsid w:val="76D01F34"/>
    <w:rsid w:val="773A01B0"/>
    <w:rsid w:val="77446974"/>
    <w:rsid w:val="779A49A3"/>
    <w:rsid w:val="77BF6833"/>
    <w:rsid w:val="77D870BC"/>
    <w:rsid w:val="77FC16E5"/>
    <w:rsid w:val="78300CA6"/>
    <w:rsid w:val="78810DF7"/>
    <w:rsid w:val="78BC4EF9"/>
    <w:rsid w:val="78C17088"/>
    <w:rsid w:val="78C82F23"/>
    <w:rsid w:val="78D1645A"/>
    <w:rsid w:val="78FE0A2F"/>
    <w:rsid w:val="79266405"/>
    <w:rsid w:val="792F0912"/>
    <w:rsid w:val="79AD10F3"/>
    <w:rsid w:val="7A383D5A"/>
    <w:rsid w:val="7A7C11A9"/>
    <w:rsid w:val="7A895DC7"/>
    <w:rsid w:val="7A8F5DFB"/>
    <w:rsid w:val="7AC47EB7"/>
    <w:rsid w:val="7AC64F5C"/>
    <w:rsid w:val="7B085052"/>
    <w:rsid w:val="7B0E3F66"/>
    <w:rsid w:val="7B1B7A76"/>
    <w:rsid w:val="7B4B68E6"/>
    <w:rsid w:val="7B5E04A9"/>
    <w:rsid w:val="7B606E0E"/>
    <w:rsid w:val="7B6B1C4D"/>
    <w:rsid w:val="7B890DF9"/>
    <w:rsid w:val="7BA0595A"/>
    <w:rsid w:val="7BAE1EC1"/>
    <w:rsid w:val="7BE41421"/>
    <w:rsid w:val="7BF86E5B"/>
    <w:rsid w:val="7C073518"/>
    <w:rsid w:val="7C4079FA"/>
    <w:rsid w:val="7C413482"/>
    <w:rsid w:val="7C484810"/>
    <w:rsid w:val="7C6D24C9"/>
    <w:rsid w:val="7C7552A4"/>
    <w:rsid w:val="7C8F2CF0"/>
    <w:rsid w:val="7CBF0CF5"/>
    <w:rsid w:val="7D3E0BA8"/>
    <w:rsid w:val="7D587C29"/>
    <w:rsid w:val="7D63567A"/>
    <w:rsid w:val="7DDC570E"/>
    <w:rsid w:val="7E200091"/>
    <w:rsid w:val="7E30031F"/>
    <w:rsid w:val="7E494870"/>
    <w:rsid w:val="7E5F156C"/>
    <w:rsid w:val="7E611589"/>
    <w:rsid w:val="7E730D4D"/>
    <w:rsid w:val="7EE9C774"/>
    <w:rsid w:val="7EF24F07"/>
    <w:rsid w:val="7F270D2A"/>
    <w:rsid w:val="7F3D2AE4"/>
    <w:rsid w:val="7F5A02BC"/>
    <w:rsid w:val="7F5F1397"/>
    <w:rsid w:val="7F6330BA"/>
    <w:rsid w:val="7FB24C08"/>
    <w:rsid w:val="7FCC0B4F"/>
    <w:rsid w:val="7FD46120"/>
    <w:rsid w:val="9DF7C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eastAsia="楷体_GB2312"/>
      <w:b/>
      <w:kern w:val="44"/>
    </w:rPr>
  </w:style>
  <w:style w:type="paragraph" w:styleId="5">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6">
    <w:name w:val="heading 3"/>
    <w:basedOn w:val="1"/>
    <w:next w:val="1"/>
    <w:link w:val="21"/>
    <w:semiHidden/>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7">
    <w:name w:val="Body Text"/>
    <w:basedOn w:val="1"/>
    <w:qFormat/>
    <w:uiPriority w:val="0"/>
    <w:rPr>
      <w:sz w:val="2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11">
    <w:name w:val="Body Text First Indent"/>
    <w:basedOn w:val="7"/>
    <w:qFormat/>
    <w:uiPriority w:val="0"/>
    <w:pPr>
      <w:ind w:firstLine="420" w:firstLineChars="100"/>
    </w:pPr>
  </w:style>
  <w:style w:type="character" w:styleId="14">
    <w:name w:val="Strong"/>
    <w:basedOn w:val="13"/>
    <w:qFormat/>
    <w:uiPriority w:val="22"/>
    <w:rPr>
      <w:b/>
      <w:bCs/>
    </w:rPr>
  </w:style>
  <w:style w:type="character" w:styleId="15">
    <w:name w:val="Hyperlink"/>
    <w:basedOn w:val="13"/>
    <w:qFormat/>
    <w:uiPriority w:val="0"/>
    <w:rPr>
      <w:color w:val="0000FF"/>
      <w:u w:val="single"/>
    </w:rPr>
  </w:style>
  <w:style w:type="paragraph" w:customStyle="1" w:styleId="16">
    <w:name w:val="本文正文"/>
    <w:basedOn w:val="1"/>
    <w:qFormat/>
    <w:uiPriority w:val="0"/>
    <w:pPr>
      <w:spacing w:line="360" w:lineRule="auto"/>
      <w:ind w:firstLine="803"/>
    </w:pPr>
    <w:rPr>
      <w:rFonts w:ascii="宋体" w:hAnsi="宋体"/>
      <w:sz w:val="24"/>
    </w:rPr>
  </w:style>
  <w:style w:type="character" w:customStyle="1" w:styleId="17">
    <w:name w:val="页眉 字符"/>
    <w:basedOn w:val="13"/>
    <w:link w:val="9"/>
    <w:qFormat/>
    <w:uiPriority w:val="0"/>
    <w:rPr>
      <w:rFonts w:ascii="Calibri" w:hAnsi="Calibri" w:eastAsia="仿宋_GB2312"/>
      <w:kern w:val="2"/>
      <w:sz w:val="18"/>
      <w:szCs w:val="18"/>
    </w:rPr>
  </w:style>
  <w:style w:type="character" w:customStyle="1" w:styleId="18">
    <w:name w:val="页脚 字符"/>
    <w:basedOn w:val="13"/>
    <w:link w:val="8"/>
    <w:qFormat/>
    <w:uiPriority w:val="0"/>
    <w:rPr>
      <w:rFonts w:ascii="Calibri" w:hAnsi="Calibri" w:eastAsia="仿宋_GB2312"/>
      <w:kern w:val="2"/>
      <w:sz w:val="18"/>
      <w:szCs w:val="18"/>
    </w:rPr>
  </w:style>
  <w:style w:type="character" w:customStyle="1" w:styleId="19">
    <w:name w:val="标题 2 字符"/>
    <w:basedOn w:val="13"/>
    <w:link w:val="5"/>
    <w:semiHidden/>
    <w:qFormat/>
    <w:uiPriority w:val="0"/>
    <w:rPr>
      <w:rFonts w:asciiTheme="majorHAnsi" w:hAnsiTheme="majorHAnsi" w:eastAsiaTheme="majorEastAsia" w:cstheme="majorBidi"/>
      <w:b/>
      <w:bCs/>
      <w:kern w:val="2"/>
      <w:sz w:val="32"/>
      <w:szCs w:val="32"/>
    </w:rPr>
  </w:style>
  <w:style w:type="paragraph" w:customStyle="1" w:styleId="20">
    <w:name w:val="列出段落2"/>
    <w:basedOn w:val="1"/>
    <w:qFormat/>
    <w:uiPriority w:val="34"/>
    <w:pPr>
      <w:ind w:firstLine="420" w:firstLineChars="200"/>
    </w:pPr>
  </w:style>
  <w:style w:type="character" w:customStyle="1" w:styleId="21">
    <w:name w:val="标题 3 字符"/>
    <w:basedOn w:val="13"/>
    <w:link w:val="6"/>
    <w:qFormat/>
    <w:uiPriority w:val="0"/>
    <w:rPr>
      <w:rFonts w:hint="default" w:ascii="Calibri" w:hAnsi="Calibri" w:cs="Calibri"/>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2</Pages>
  <Words>862</Words>
  <Characters>892</Characters>
  <Lines>28</Lines>
  <Paragraphs>8</Paragraphs>
  <TotalTime>3</TotalTime>
  <ScaleCrop>false</ScaleCrop>
  <LinksUpToDate>false</LinksUpToDate>
  <CharactersWithSpaces>896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2020-12-18T14:54:00Z</dcterms:created>
  <dc:creator>zhenyongwen</dc:creator>
  <cp:lastModifiedBy>韦慧勤</cp:lastModifiedBy>
  <dcterms:modified xsi:type="dcterms:W3CDTF">2024-04-23T07:56:06Z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2BCBADEB164F420AB7CA92621D404113</vt:lpwstr>
  </property>
  <property fmtid="{D5CDD505-2E9C-101B-9397-08002B2CF9AE}" pid="4" name="commondata">
    <vt:lpwstr>eyJoZGlkIjoiMzFkNWY3MDE3M2RiODhiZTRhOWM0N2VmNTEzZWI5MGUifQ==</vt:lpwstr>
  </property>
</Properties>
</file>