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7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年度龙岗区软件产业重大活动项目扶持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企业、行业协会等通过市场化方式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在龙岗区举办具有重大国际、国内影响力的软件产业大赛、论坛、学术会议、专题研讨会等活动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并经过区工业和信息化局备案的。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按活动审计金额的50%予以补贴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单个活动不超过50万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Arial" w:eastAsia="仿宋_GB2312" w:cs="Arial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核准制，以第三方专项审计机构数据为准。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default" w:eastAsia="仿宋_GB2312"/>
          <w:color w:val="auto"/>
          <w:sz w:val="32"/>
          <w:szCs w:val="32"/>
        </w:rPr>
        <w:t>3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活动备案表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（六）第三方专项审计数据；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（七）活动方案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软件产业重大活动项目扶持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软件产业重大活动项目扶持项目”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2"/>
        <w:spacing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Cs w:val="32"/>
          <w:shd w:val="clear" w:color="auto" w:fill="FFFFFF"/>
        </w:rPr>
        <w:t>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</w:t>
      </w:r>
      <w:r>
        <w:rPr>
          <w:rFonts w:ascii="宋体" w:hAnsi="宋体"/>
          <w:b/>
          <w:color w:val="auto"/>
          <w:sz w:val="44"/>
          <w:szCs w:val="44"/>
        </w:rPr>
        <w:t>产业重大活动项目扶持申请表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产业重大活动项目扶持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rPr>
          <w:color w:val="auto"/>
        </w:rPr>
      </w:pPr>
    </w:p>
    <w:p>
      <w:pPr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6D28C2"/>
    <w:rsid w:val="007252CA"/>
    <w:rsid w:val="007A42B6"/>
    <w:rsid w:val="00966D85"/>
    <w:rsid w:val="00D37CFB"/>
    <w:rsid w:val="0560706F"/>
    <w:rsid w:val="0B7B7615"/>
    <w:rsid w:val="0CC530CB"/>
    <w:rsid w:val="0E927349"/>
    <w:rsid w:val="0FFDD52D"/>
    <w:rsid w:val="1BCAF012"/>
    <w:rsid w:val="1D6BB148"/>
    <w:rsid w:val="2492537A"/>
    <w:rsid w:val="26FFAA33"/>
    <w:rsid w:val="27638F86"/>
    <w:rsid w:val="27AE1C90"/>
    <w:rsid w:val="2DF601E0"/>
    <w:rsid w:val="2F7FE97D"/>
    <w:rsid w:val="2FF74D32"/>
    <w:rsid w:val="332F54E0"/>
    <w:rsid w:val="36FF5FE7"/>
    <w:rsid w:val="39BFF6FD"/>
    <w:rsid w:val="3BF98DE1"/>
    <w:rsid w:val="3CC23CA1"/>
    <w:rsid w:val="3EBD6674"/>
    <w:rsid w:val="3F471078"/>
    <w:rsid w:val="428A6360"/>
    <w:rsid w:val="47BFB4B6"/>
    <w:rsid w:val="48DF4221"/>
    <w:rsid w:val="49554EDB"/>
    <w:rsid w:val="4A1947CF"/>
    <w:rsid w:val="4AFF79FC"/>
    <w:rsid w:val="4EF356D1"/>
    <w:rsid w:val="4FBBB887"/>
    <w:rsid w:val="52EE5D52"/>
    <w:rsid w:val="53E76F90"/>
    <w:rsid w:val="55D84307"/>
    <w:rsid w:val="562263CC"/>
    <w:rsid w:val="56DE7D6A"/>
    <w:rsid w:val="58D1093C"/>
    <w:rsid w:val="59CF153A"/>
    <w:rsid w:val="5EF326AB"/>
    <w:rsid w:val="5EFF3C6C"/>
    <w:rsid w:val="5F3E7D92"/>
    <w:rsid w:val="5FEE0600"/>
    <w:rsid w:val="5FFD6DC7"/>
    <w:rsid w:val="63BF8482"/>
    <w:rsid w:val="643F7581"/>
    <w:rsid w:val="67FECFA1"/>
    <w:rsid w:val="696724DA"/>
    <w:rsid w:val="69D39455"/>
    <w:rsid w:val="69DFA9A6"/>
    <w:rsid w:val="6B30417C"/>
    <w:rsid w:val="6DBAA88F"/>
    <w:rsid w:val="6E7E7417"/>
    <w:rsid w:val="6FEFCC54"/>
    <w:rsid w:val="705F0B8A"/>
    <w:rsid w:val="73F8CDE1"/>
    <w:rsid w:val="73FCACDB"/>
    <w:rsid w:val="753402A3"/>
    <w:rsid w:val="75524330"/>
    <w:rsid w:val="75F329B9"/>
    <w:rsid w:val="76BFD281"/>
    <w:rsid w:val="76FBFFFF"/>
    <w:rsid w:val="7735C17A"/>
    <w:rsid w:val="77C577E4"/>
    <w:rsid w:val="787434CB"/>
    <w:rsid w:val="7ABF4136"/>
    <w:rsid w:val="7B9CCB28"/>
    <w:rsid w:val="7BE33295"/>
    <w:rsid w:val="7BEFCE09"/>
    <w:rsid w:val="7BFF9810"/>
    <w:rsid w:val="7D6F9E15"/>
    <w:rsid w:val="7DF71722"/>
    <w:rsid w:val="7DFF824C"/>
    <w:rsid w:val="7ECFE7F0"/>
    <w:rsid w:val="7EFF65D2"/>
    <w:rsid w:val="7F5A5AF6"/>
    <w:rsid w:val="7FCB0958"/>
    <w:rsid w:val="7FD6D5F0"/>
    <w:rsid w:val="7FDB2201"/>
    <w:rsid w:val="7FEFCEB1"/>
    <w:rsid w:val="7FEFF27B"/>
    <w:rsid w:val="7FF34E47"/>
    <w:rsid w:val="7FF9747D"/>
    <w:rsid w:val="7FFB1AF5"/>
    <w:rsid w:val="7FFF207D"/>
    <w:rsid w:val="97DD969E"/>
    <w:rsid w:val="A65D75FC"/>
    <w:rsid w:val="ADF2589D"/>
    <w:rsid w:val="AFB3021C"/>
    <w:rsid w:val="AFF7A0DF"/>
    <w:rsid w:val="BB6D6CFD"/>
    <w:rsid w:val="BD533CAF"/>
    <w:rsid w:val="BDBFD40A"/>
    <w:rsid w:val="BF4FD278"/>
    <w:rsid w:val="BFAFB895"/>
    <w:rsid w:val="BFED296A"/>
    <w:rsid w:val="CBDF8F31"/>
    <w:rsid w:val="CFFDECF9"/>
    <w:rsid w:val="D76F6885"/>
    <w:rsid w:val="D7BE4CB5"/>
    <w:rsid w:val="DC7CD4D8"/>
    <w:rsid w:val="DD9F1107"/>
    <w:rsid w:val="DF6F5C1C"/>
    <w:rsid w:val="DFFD8C70"/>
    <w:rsid w:val="E3D79BC3"/>
    <w:rsid w:val="E547F921"/>
    <w:rsid w:val="E5FB3C7F"/>
    <w:rsid w:val="EDDEBD7A"/>
    <w:rsid w:val="EDF2071A"/>
    <w:rsid w:val="EF7FE12D"/>
    <w:rsid w:val="EFEE8F61"/>
    <w:rsid w:val="EFFEA052"/>
    <w:rsid w:val="F3FF7AF5"/>
    <w:rsid w:val="F6F72741"/>
    <w:rsid w:val="F73976A1"/>
    <w:rsid w:val="F77F2D16"/>
    <w:rsid w:val="F7AF605F"/>
    <w:rsid w:val="F7EE23B7"/>
    <w:rsid w:val="F8A21CCF"/>
    <w:rsid w:val="FA3F989E"/>
    <w:rsid w:val="FAF345D8"/>
    <w:rsid w:val="FB0A8123"/>
    <w:rsid w:val="FB9DBCDB"/>
    <w:rsid w:val="FD7B6A47"/>
    <w:rsid w:val="FDEB2FD7"/>
    <w:rsid w:val="FDF54905"/>
    <w:rsid w:val="FE7FADA7"/>
    <w:rsid w:val="FEBFD309"/>
    <w:rsid w:val="FF4F3E02"/>
    <w:rsid w:val="FF7BA791"/>
    <w:rsid w:val="FF7F545B"/>
    <w:rsid w:val="FF7FFCDF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625</Words>
  <Characters>3567</Characters>
  <Lines>29</Lines>
  <Paragraphs>8</Paragraphs>
  <TotalTime>1</TotalTime>
  <ScaleCrop>false</ScaleCrop>
  <LinksUpToDate>false</LinksUpToDate>
  <CharactersWithSpaces>4184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2018-07-26T15:11:00Z</dcterms:created>
  <dc:creator>d</dc:creator>
  <cp:lastModifiedBy>办公室核稿</cp:lastModifiedBy>
  <cp:lastPrinted>2022-10-06T09:19:00Z</cp:lastPrinted>
  <dcterms:modified xsi:type="dcterms:W3CDTF">2024-03-15T11:26:39Z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99AD83BCAB3C4AACB6C9AA5587492F02</vt:lpwstr>
  </property>
</Properties>
</file>