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bookmarkStart w:id="0" w:name="_GoBack"/>
      <w:bookmarkEnd w:id="0"/>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11"/>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（一）二氧化硫残留量</w:t>
      </w:r>
    </w:p>
    <w:p>
      <w:pPr>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lang w:val="en-US" w:eastAsia="zh-CN"/>
        </w:rPr>
      </w:pPr>
      <w:r>
        <w:rPr>
          <w:rFonts w:hint="eastAsia" w:ascii="仿宋_GB2312" w:hAnsi="仿宋" w:cs="仿宋"/>
          <w:color w:val="auto"/>
          <w:kern w:val="2"/>
          <w:sz w:val="32"/>
          <w:szCs w:val="32"/>
          <w:highlight w:val="none"/>
          <w:lang w:val="en-US" w:eastAsia="zh-CN" w:bidi="ar-SA"/>
        </w:rPr>
        <w:t>二氧化硫、焦亚硫酸钾、亚硫酸钠是食品加工中常用的漂白剂和防腐剂，使用后产生二氧化硫残留。《食品安全国家标准 食品添加剂使用标准》（GB 2760-2014）中规定，腌渍的蔬菜、水果干类二氧化硫最大残留量均为0.1 g/kg；干制蔬菜中二氧化硫最大残留量为0.2 g/kg；</w:t>
      </w:r>
      <w:r>
        <w:rPr>
          <w:rFonts w:hint="eastAsia" w:ascii="仿宋_GB2312" w:hAnsi="仿宋" w:eastAsia="仿宋_GB2312" w:cs="仿宋"/>
          <w:color w:val="auto"/>
          <w:kern w:val="2"/>
          <w:sz w:val="32"/>
          <w:szCs w:val="32"/>
          <w:highlight w:val="none"/>
          <w:lang w:val="en-US" w:eastAsia="zh-CN" w:bidi="ar-SA"/>
        </w:rPr>
        <w:t>半固体复合调味料</w:t>
      </w:r>
      <w:r>
        <w:rPr>
          <w:rFonts w:hint="eastAsia" w:ascii="仿宋_GB2312" w:hAnsi="仿宋" w:cs="仿宋"/>
          <w:color w:val="auto"/>
          <w:kern w:val="2"/>
          <w:sz w:val="32"/>
          <w:szCs w:val="32"/>
          <w:highlight w:val="none"/>
          <w:lang w:val="en-US" w:eastAsia="zh-CN" w:bidi="ar-SA"/>
        </w:rPr>
        <w:t>中二氧化硫最大残留量为0.05g/kg。食品中二氧化硫残留量超标可能是食品在加工过程中为了起到漂白和防腐的作用，超范围或超限量使用亚硫酸盐等漂白剂，从而导致产品中二氧化硫残留量不符合要求。少量的二氧化硫进入身体可能危害不大，但如果长期食用二氧化硫残留量超标的食品，可能会对人体健康造成一定的不良影响。二氧化硫进入人体后最终转化为硫酸盐并随尿液排出体外，若过量食用可能引起如恶心、呕吐等胃肠道反应。</w:t>
      </w:r>
    </w:p>
    <w:p>
      <w:pPr>
        <w:widowControl/>
        <w:spacing w:line="560" w:lineRule="exact"/>
        <w:ind w:firstLine="642" w:firstLineChars="20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lang w:val="zh-CN" w:eastAsia="zh-CN"/>
        </w:rPr>
        <w:t>）水胺硫磷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cs="仿宋"/>
          <w:color w:val="auto"/>
          <w:kern w:val="2"/>
          <w:sz w:val="32"/>
          <w:szCs w:val="32"/>
          <w:highlight w:val="none"/>
          <w:lang w:val="en-US" w:eastAsia="zh-CN" w:bidi="ar-SA"/>
        </w:rPr>
      </w:pPr>
      <w:r>
        <w:rPr>
          <w:rFonts w:hint="eastAsia" w:ascii="仿宋_GB2312" w:hAnsi="仿宋" w:cs="仿宋"/>
          <w:color w:val="auto"/>
          <w:kern w:val="2"/>
          <w:sz w:val="32"/>
          <w:szCs w:val="32"/>
          <w:highlight w:val="none"/>
          <w:lang w:val="en-US" w:eastAsia="zh-CN" w:bidi="ar-SA"/>
        </w:rPr>
        <w:t>水胺硫磷是一种兼具胃毒和杀卵作用的有机磷杀虫剂。《食品安全国家标准 食品中农药最大残留限量》（GB 2763-2021）中规定，豆类蔬菜中水胺硫磷最大残留限量值为0.05mg/kg。水胺硫磷主要通过食道、皮肤和呼吸道引起人体中毒，短期内大量接触可引起急性中毒，引起头痛、恶心、多汗、胸闷、视力模糊等症状。</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lang w:val="zh-CN" w:eastAsia="zh-CN"/>
        </w:rPr>
        <w:t>）菌落总数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华文中宋"/>
          <w:color w:val="auto"/>
          <w:kern w:val="2"/>
          <w:sz w:val="32"/>
          <w:szCs w:val="32"/>
          <w:highlight w:val="none"/>
          <w:lang w:val="en-US" w:eastAsia="zh-CN" w:bidi="ar-SA"/>
        </w:rPr>
      </w:pPr>
      <w:r>
        <w:rPr>
          <w:rFonts w:hint="eastAsia" w:ascii="仿宋_GB2312" w:hAnsi="仿宋" w:eastAsia="仿宋_GB2312" w:cs="华文中宋"/>
          <w:color w:val="auto"/>
          <w:kern w:val="2"/>
          <w:sz w:val="32"/>
          <w:szCs w:val="32"/>
          <w:highlight w:val="none"/>
          <w:lang w:val="en-US" w:eastAsia="zh-CN" w:bidi="ar-SA"/>
        </w:rPr>
        <w:t>菌落总数是指示性微生物指标，并非致病菌指标，主要用来评价食品清洁度，反映食品在生产过程中是否符合卫生要求，一定程度上标志着食品卫生质量的优劣。</w:t>
      </w:r>
      <w:r>
        <w:rPr>
          <w:rFonts w:hint="eastAsia" w:ascii="仿宋_GB2312" w:hAnsi="仿宋" w:eastAsia="仿宋_GB2312"/>
          <w:sz w:val="32"/>
          <w:szCs w:val="32"/>
        </w:rPr>
        <w:t>《食品安全国家标准 熟肉制品》（GB 2726-2016）</w:t>
      </w:r>
      <w:r>
        <w:rPr>
          <w:rFonts w:hint="eastAsia" w:ascii="仿宋_GB2312" w:hAnsi="仿宋" w:eastAsia="仿宋_GB2312" w:cs="仿宋"/>
          <w:sz w:val="32"/>
          <w:szCs w:val="32"/>
        </w:rPr>
        <w:t>中规定，</w:t>
      </w:r>
      <w:r>
        <w:rPr>
          <w:rFonts w:hint="eastAsia" w:ascii="仿宋_GB2312" w:hAnsi="仿宋" w:cs="仿宋"/>
          <w:sz w:val="32"/>
          <w:szCs w:val="32"/>
          <w:lang w:eastAsia="zh-CN"/>
        </w:rPr>
        <w:t>熟肉制品（发酵肉制品类除外）</w:t>
      </w:r>
      <w:r>
        <w:rPr>
          <w:rFonts w:hint="eastAsia" w:ascii="仿宋_GB2312" w:hAnsi="仿宋" w:eastAsia="仿宋_GB2312"/>
          <w:color w:val="000000" w:themeColor="text1"/>
          <w:sz w:val="32"/>
          <w:szCs w:val="32"/>
          <w14:textFill>
            <w14:solidFill>
              <w14:schemeClr w14:val="tx1"/>
            </w14:solidFill>
          </w14:textFill>
        </w:rPr>
        <w:t>从一批产品中采集5个样品，若5个样品的检验结果均小于或等于m值（≤10</w:t>
      </w:r>
      <w:r>
        <w:rPr>
          <w:rFonts w:hint="eastAsia" w:ascii="仿宋_GB2312" w:hAnsi="仿宋"/>
          <w:color w:val="000000" w:themeColor="text1"/>
          <w:sz w:val="32"/>
          <w:szCs w:val="32"/>
          <w:vertAlign w:val="superscript"/>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CFU/g），则这种情况是允许的；若≤2个样品的结果（X）位于m值和M值之间（10</w:t>
      </w:r>
      <w:r>
        <w:rPr>
          <w:rFonts w:hint="eastAsia" w:ascii="仿宋_GB2312" w:hAnsi="仿宋"/>
          <w:color w:val="000000" w:themeColor="text1"/>
          <w:sz w:val="32"/>
          <w:szCs w:val="32"/>
          <w:vertAlign w:val="superscript"/>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CFU/g＜X≤10</w:t>
      </w:r>
      <w:r>
        <w:rPr>
          <w:rFonts w:hint="eastAsia" w:ascii="仿宋_GB2312" w:hAnsi="仿宋"/>
          <w:color w:val="000000" w:themeColor="text1"/>
          <w:sz w:val="32"/>
          <w:szCs w:val="32"/>
          <w:vertAlign w:val="superscript"/>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CFU/g）,则这种情况也是允许的；若有3个及以上的样品检验结果位于m值和M值之间，则这种情况是不允许的；若有任一样品的检验结果大于M值（＞10</w:t>
      </w:r>
      <w:r>
        <w:rPr>
          <w:rFonts w:hint="eastAsia" w:ascii="仿宋_GB2312" w:hAnsi="仿宋"/>
          <w:color w:val="000000" w:themeColor="text1"/>
          <w:sz w:val="32"/>
          <w:szCs w:val="32"/>
          <w:vertAlign w:val="superscript"/>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CFU/g），则这种情况也是不允许的。</w:t>
      </w:r>
      <w:r>
        <w:rPr>
          <w:rFonts w:hint="eastAsia" w:ascii="仿宋_GB2312" w:hAnsi="仿宋" w:eastAsia="仿宋_GB2312" w:cs="华文中宋"/>
          <w:color w:val="auto"/>
          <w:kern w:val="2"/>
          <w:sz w:val="32"/>
          <w:szCs w:val="32"/>
          <w:highlight w:val="none"/>
          <w:lang w:val="en-US" w:eastAsia="zh-CN" w:bidi="ar-SA"/>
        </w:rPr>
        <w:t>食品的菌落总数超标，说明产品的卫生状况达不到基本的卫生要求，将会破坏食品的营养成分，加速食品的腐败变质，使食品失去食用价值。</w:t>
      </w:r>
    </w:p>
    <w:p>
      <w:pPr>
        <w:spacing w:line="560" w:lineRule="exact"/>
        <w:ind w:firstLine="642" w:firstLineChars="200"/>
        <w:rPr>
          <w:rFonts w:hint="eastAsia" w:ascii="方正楷体_GB2312" w:hAnsi="方正楷体_GB2312" w:eastAsia="方正楷体_GB2312" w:cs="方正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lang w:val="zh-CN" w:eastAsia="zh-CN"/>
        </w:rPr>
        <w:t>）铝的残留量</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仿宋_GB2312" w:hAnsi="仿宋" w:cs="华文中宋"/>
          <w:color w:val="auto"/>
          <w:kern w:val="2"/>
          <w:sz w:val="32"/>
          <w:szCs w:val="32"/>
          <w:highlight w:val="none"/>
          <w:lang w:val="zh-CN" w:eastAsia="zh-CN" w:bidi="ar-SA"/>
        </w:rPr>
        <w:t>硫酸铝钾（又名钾明矾）、硫酸铝铵（又名铵明矶）是食品加工中常用的膨松剂和稳定剂，使用后会产生铝残留。</w:t>
      </w:r>
      <w:r>
        <w:rPr>
          <w:rFonts w:hint="eastAsia" w:ascii="仿宋_GB2312" w:hAnsi="仿宋" w:eastAsia="仿宋_GB2312" w:cs="华文中宋"/>
          <w:color w:val="auto"/>
          <w:kern w:val="2"/>
          <w:sz w:val="32"/>
          <w:szCs w:val="32"/>
          <w:highlight w:val="none"/>
          <w:lang w:val="zh-CN" w:eastAsia="zh-CN" w:bidi="ar-SA"/>
        </w:rPr>
        <w:t>《食品安全国家标准 食品添加剂使用标准》（GB 2760</w:t>
      </w:r>
      <w:r>
        <w:rPr>
          <w:rFonts w:hint="eastAsia" w:ascii="仿宋_GB2312" w:hAnsi="仿宋" w:eastAsia="仿宋_GB2312" w:cs="华文中宋"/>
          <w:color w:val="auto"/>
          <w:kern w:val="2"/>
          <w:sz w:val="32"/>
          <w:szCs w:val="32"/>
          <w:highlight w:val="none"/>
          <w:lang w:val="en-US" w:eastAsia="zh-CN" w:bidi="ar-SA"/>
        </w:rPr>
        <w:t>-</w:t>
      </w:r>
      <w:r>
        <w:rPr>
          <w:rFonts w:hint="eastAsia" w:ascii="仿宋_GB2312" w:hAnsi="仿宋" w:eastAsia="仿宋_GB2312" w:cs="华文中宋"/>
          <w:color w:val="auto"/>
          <w:kern w:val="2"/>
          <w:sz w:val="32"/>
          <w:szCs w:val="32"/>
          <w:highlight w:val="none"/>
          <w:lang w:val="zh-CN" w:eastAsia="zh-CN" w:bidi="ar-SA"/>
        </w:rPr>
        <w:t>2014）中规定，</w:t>
      </w:r>
      <w:r>
        <w:rPr>
          <w:rFonts w:hint="eastAsia" w:ascii="仿宋_GB2312" w:hAnsi="仿宋" w:eastAsia="仿宋_GB2312" w:cs="仿宋_GB2312"/>
          <w:sz w:val="32"/>
          <w:szCs w:val="32"/>
          <w:lang w:eastAsia="zh-CN"/>
        </w:rPr>
        <w:t>粉丝粉条</w:t>
      </w:r>
      <w:r>
        <w:rPr>
          <w:rFonts w:hint="eastAsia" w:ascii="仿宋_GB2312" w:hAnsi="仿宋" w:eastAsia="仿宋_GB2312" w:cs="仿宋_GB2312"/>
          <w:sz w:val="32"/>
          <w:szCs w:val="32"/>
        </w:rPr>
        <w:t>中</w:t>
      </w:r>
      <w:r>
        <w:rPr>
          <w:rFonts w:hint="eastAsia" w:ascii="仿宋_GB2312" w:hAnsi="仿宋" w:cs="华文中宋"/>
          <w:color w:val="auto"/>
          <w:kern w:val="2"/>
          <w:sz w:val="32"/>
          <w:szCs w:val="32"/>
          <w:highlight w:val="none"/>
          <w:lang w:val="en-US" w:eastAsia="zh-CN" w:bidi="ar-SA"/>
        </w:rPr>
        <w:t>铝的残留量</w:t>
      </w:r>
      <w:r>
        <w:rPr>
          <w:rFonts w:hint="eastAsia" w:ascii="仿宋_GB2312" w:hAnsi="仿宋" w:eastAsia="仿宋_GB2312" w:cs="仿宋_GB2312"/>
          <w:sz w:val="32"/>
          <w:szCs w:val="32"/>
        </w:rPr>
        <w:t>(干样品，以Al计)</w:t>
      </w:r>
      <w:r>
        <w:rPr>
          <w:rFonts w:hint="eastAsia" w:ascii="仿宋_GB2312" w:hAnsi="仿宋" w:cs="华文中宋"/>
          <w:color w:val="auto"/>
          <w:kern w:val="2"/>
          <w:sz w:val="32"/>
          <w:szCs w:val="32"/>
          <w:highlight w:val="none"/>
          <w:lang w:val="en-US" w:eastAsia="zh-CN" w:bidi="ar-SA"/>
        </w:rPr>
        <w:t>不得超过200mg/kg。</w:t>
      </w:r>
      <w:r>
        <w:rPr>
          <w:rFonts w:hint="default"/>
          <w:highlight w:val="none"/>
          <w:lang w:val="en-US" w:eastAsia="zh-CN"/>
        </w:rPr>
        <w:t>铝有一定的慢性毒性，长期食用铝超标的食品，在体内可造成铝的蓄积，轻者会使食欲减退，引起贫血，重者引起运动失调等健康危害。</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五</w:t>
      </w:r>
      <w:r>
        <w:rPr>
          <w:rFonts w:hint="eastAsia" w:ascii="楷体_GB2312" w:hAnsi="楷体_GB2312" w:eastAsia="楷体_GB2312" w:cs="楷体_GB2312"/>
          <w:b/>
          <w:sz w:val="32"/>
          <w:szCs w:val="32"/>
          <w:lang w:val="zh-CN" w:eastAsia="zh-CN"/>
        </w:rPr>
        <w:t>）过氧化值</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华文中宋"/>
          <w:color w:val="auto"/>
          <w:kern w:val="2"/>
          <w:sz w:val="32"/>
          <w:szCs w:val="32"/>
          <w:highlight w:val="none"/>
          <w:lang w:val="en-US" w:eastAsia="zh-CN" w:bidi="ar-SA"/>
        </w:rPr>
      </w:pPr>
      <w:r>
        <w:rPr>
          <w:rFonts w:hint="eastAsia" w:ascii="仿宋_GB2312" w:hAnsi="仿宋" w:eastAsia="仿宋_GB2312" w:cs="华文中宋"/>
          <w:color w:val="auto"/>
          <w:kern w:val="2"/>
          <w:sz w:val="32"/>
          <w:szCs w:val="32"/>
          <w:highlight w:val="none"/>
          <w:lang w:val="en-US" w:eastAsia="zh-CN" w:bidi="ar-SA"/>
        </w:rPr>
        <w:t>过氧化值主要反映食品中油脂是否氧化变质。随着油脂被氧化，过氧化值会逐步升高。</w:t>
      </w:r>
      <w:r>
        <w:rPr>
          <w:rFonts w:hint="eastAsia" w:ascii="仿宋_GB2312" w:hAnsi="仿宋" w:cs="华文中宋"/>
          <w:color w:val="auto"/>
          <w:kern w:val="2"/>
          <w:sz w:val="32"/>
          <w:szCs w:val="32"/>
          <w:highlight w:val="none"/>
          <w:lang w:val="en-US" w:eastAsia="zh-CN" w:bidi="ar-SA"/>
        </w:rPr>
        <w:t>企业标准</w:t>
      </w:r>
      <w:r>
        <w:rPr>
          <w:rFonts w:hint="eastAsia" w:ascii="仿宋_GB2312" w:hAnsi="仿宋" w:eastAsia="仿宋_GB2312" w:cs="仿宋"/>
          <w:color w:val="auto"/>
          <w:sz w:val="32"/>
          <w:szCs w:val="32"/>
        </w:rPr>
        <w:t>《调味面制品》</w:t>
      </w:r>
      <w:r>
        <w:rPr>
          <w:rFonts w:hint="eastAsia"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rPr>
        <w:t>Q/ZCXZ 0001S-2020（430680S-2020）</w:t>
      </w:r>
      <w:r>
        <w:rPr>
          <w:rFonts w:hint="eastAsia" w:ascii="仿宋_GB2312" w:hAnsi="仿宋" w:eastAsia="仿宋_GB2312" w:cs="仿宋"/>
          <w:color w:val="auto"/>
          <w:sz w:val="32"/>
          <w:szCs w:val="32"/>
          <w:lang w:val="en-US" w:eastAsia="zh-CN"/>
        </w:rPr>
        <w:t>]</w:t>
      </w:r>
      <w:r>
        <w:rPr>
          <w:rFonts w:hint="eastAsia" w:ascii="仿宋_GB2312" w:hAnsi="仿宋" w:cs="仿宋"/>
          <w:color w:val="auto"/>
          <w:sz w:val="32"/>
          <w:szCs w:val="32"/>
          <w:lang w:val="en-US" w:eastAsia="zh-CN"/>
        </w:rPr>
        <w:t>、</w:t>
      </w:r>
      <w:r>
        <w:rPr>
          <w:rFonts w:hint="eastAsia" w:ascii="仿宋_GB2312" w:hAnsi="仿宋" w:eastAsia="仿宋_GB2312" w:cs="仿宋"/>
          <w:color w:val="auto"/>
          <w:sz w:val="32"/>
          <w:szCs w:val="32"/>
          <w:lang w:eastAsia="zh-CN"/>
        </w:rPr>
        <w:t>《调味面制品》</w:t>
      </w:r>
      <w:r>
        <w:rPr>
          <w:rFonts w:hint="eastAsia" w:ascii="仿宋_GB2312" w:hAnsi="仿宋" w:cs="仿宋"/>
          <w:color w:val="auto"/>
          <w:sz w:val="32"/>
          <w:szCs w:val="32"/>
          <w:lang w:eastAsia="zh-CN"/>
        </w:rPr>
        <w:t>（</w:t>
      </w:r>
      <w:r>
        <w:rPr>
          <w:rFonts w:hint="eastAsia" w:ascii="仿宋_GB2312" w:hAnsi="仿宋" w:eastAsia="仿宋_GB2312" w:cs="仿宋"/>
          <w:color w:val="auto"/>
          <w:sz w:val="32"/>
          <w:szCs w:val="32"/>
          <w:lang w:eastAsia="zh-CN"/>
        </w:rPr>
        <w:t>Q/HKS0002S-2020</w:t>
      </w:r>
      <w:r>
        <w:rPr>
          <w:rFonts w:hint="eastAsia" w:ascii="仿宋_GB2312" w:hAnsi="仿宋" w:cs="仿宋"/>
          <w:color w:val="auto"/>
          <w:sz w:val="32"/>
          <w:szCs w:val="32"/>
          <w:lang w:eastAsia="zh-CN"/>
        </w:rPr>
        <w:t>）</w:t>
      </w:r>
      <w:r>
        <w:rPr>
          <w:rFonts w:ascii="仿宋_GB2312" w:hAnsi="仿宋" w:eastAsia="仿宋_GB2312" w:cs="宋体"/>
          <w:kern w:val="0"/>
          <w:sz w:val="32"/>
          <w:szCs w:val="32"/>
          <w:lang w:val="zh-CN"/>
        </w:rPr>
        <w:t>中规定</w:t>
      </w:r>
      <w:r>
        <w:rPr>
          <w:rFonts w:hint="eastAsia" w:ascii="仿宋_GB2312" w:hAnsi="仿宋" w:eastAsia="仿宋_GB2312" w:cs="宋体"/>
          <w:kern w:val="0"/>
          <w:sz w:val="32"/>
          <w:szCs w:val="32"/>
          <w:lang w:val="zh-CN"/>
        </w:rPr>
        <w:t>，</w:t>
      </w:r>
      <w:r>
        <w:rPr>
          <w:rFonts w:hint="eastAsia" w:ascii="仿宋_GB2312" w:hAnsi="仿宋" w:cs="宋体"/>
          <w:kern w:val="0"/>
          <w:sz w:val="32"/>
          <w:szCs w:val="32"/>
          <w:lang w:val="en-US" w:eastAsia="zh-CN"/>
        </w:rPr>
        <w:t>调制面制品中</w:t>
      </w:r>
      <w:r>
        <w:rPr>
          <w:rFonts w:hint="eastAsia" w:ascii="仿宋_GB2312" w:hAnsi="仿宋" w:eastAsia="仿宋_GB2312" w:cs="仿宋"/>
          <w:sz w:val="32"/>
          <w:szCs w:val="32"/>
        </w:rPr>
        <w:t>过氧化值(以脂肪计)</w:t>
      </w:r>
      <w:r>
        <w:rPr>
          <w:rFonts w:hint="eastAsia" w:ascii="仿宋_GB2312" w:hAnsi="仿宋" w:cs="仿宋"/>
          <w:sz w:val="32"/>
          <w:szCs w:val="32"/>
          <w:lang w:val="en-US" w:eastAsia="zh-CN"/>
        </w:rPr>
        <w:t>均</w:t>
      </w:r>
      <w:r>
        <w:rPr>
          <w:rFonts w:hint="eastAsia" w:ascii="仿宋_GB2312" w:hAnsi="仿宋" w:eastAsia="仿宋_GB2312" w:cs="仿宋"/>
          <w:sz w:val="32"/>
          <w:szCs w:val="32"/>
        </w:rPr>
        <w:t>应≤0.</w:t>
      </w:r>
      <w:r>
        <w:rPr>
          <w:rFonts w:hint="eastAsia" w:ascii="仿宋_GB2312" w:hAnsi="仿宋" w:cs="仿宋"/>
          <w:sz w:val="32"/>
          <w:szCs w:val="32"/>
          <w:lang w:val="en-US" w:eastAsia="zh-CN"/>
        </w:rPr>
        <w:t>25</w:t>
      </w:r>
      <w:r>
        <w:rPr>
          <w:rFonts w:hint="eastAsia" w:ascii="仿宋_GB2312" w:hAnsi="仿宋" w:eastAsia="仿宋_GB2312" w:cs="仿宋"/>
          <w:sz w:val="32"/>
          <w:szCs w:val="32"/>
        </w:rPr>
        <w:t>g/100g</w:t>
      </w:r>
      <w:r>
        <w:rPr>
          <w:rFonts w:hint="eastAsia" w:ascii="仿宋_GB2312" w:hAnsi="仿宋" w:eastAsia="仿宋_GB2312"/>
          <w:sz w:val="32"/>
          <w:szCs w:val="32"/>
        </w:rPr>
        <w:t>。</w:t>
      </w:r>
      <w:r>
        <w:rPr>
          <w:rFonts w:hint="eastAsia" w:ascii="仿宋_GB2312" w:hAnsi="仿宋" w:eastAsia="仿宋_GB2312" w:cs="仿宋"/>
          <w:sz w:val="32"/>
          <w:szCs w:val="32"/>
        </w:rPr>
        <w:t>《食品安全国家标准 糕点、 面包》</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GB 7099-2015</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中规定，</w:t>
      </w:r>
      <w:r>
        <w:rPr>
          <w:rFonts w:hint="eastAsia" w:ascii="仿宋_GB2312" w:hAnsi="仿宋" w:cs="仿宋"/>
          <w:sz w:val="32"/>
          <w:szCs w:val="32"/>
          <w:lang w:eastAsia="zh-CN"/>
        </w:rPr>
        <w:t>糕点</w:t>
      </w:r>
      <w:r>
        <w:rPr>
          <w:rFonts w:hint="eastAsia" w:ascii="仿宋_GB2312" w:hAnsi="仿宋" w:eastAsia="仿宋_GB2312" w:cs="仿宋"/>
          <w:sz w:val="32"/>
          <w:szCs w:val="32"/>
        </w:rPr>
        <w:t>的过氧化值(以脂肪计)应≤0.</w:t>
      </w:r>
      <w:r>
        <w:rPr>
          <w:rFonts w:hint="eastAsia" w:ascii="仿宋_GB2312" w:hAnsi="仿宋" w:cs="仿宋"/>
          <w:sz w:val="32"/>
          <w:szCs w:val="32"/>
          <w:lang w:val="en-US" w:eastAsia="zh-CN"/>
        </w:rPr>
        <w:t>25</w:t>
      </w:r>
      <w:r>
        <w:rPr>
          <w:rFonts w:hint="eastAsia" w:ascii="仿宋_GB2312" w:hAnsi="仿宋" w:eastAsia="仿宋_GB2312" w:cs="仿宋"/>
          <w:sz w:val="32"/>
          <w:szCs w:val="32"/>
        </w:rPr>
        <w:t>g/100g</w:t>
      </w:r>
      <w:r>
        <w:rPr>
          <w:rFonts w:hint="eastAsia" w:ascii="仿宋_GB2312" w:hAnsi="仿宋" w:cs="仿宋"/>
          <w:sz w:val="32"/>
          <w:szCs w:val="32"/>
          <w:lang w:eastAsia="zh-CN"/>
        </w:rPr>
        <w:t>。</w:t>
      </w:r>
      <w:r>
        <w:rPr>
          <w:rFonts w:hint="eastAsia" w:ascii="仿宋_GB2312" w:hAnsi="仿宋" w:eastAsia="仿宋_GB2312" w:cs="华文中宋"/>
          <w:color w:val="auto"/>
          <w:kern w:val="2"/>
          <w:sz w:val="32"/>
          <w:szCs w:val="32"/>
          <w:highlight w:val="none"/>
          <w:lang w:val="en-US" w:eastAsia="zh-CN" w:bidi="ar-SA"/>
        </w:rPr>
        <w:t>食用过氧化值</w:t>
      </w:r>
      <w:r>
        <w:rPr>
          <w:rFonts w:hint="eastAsia" w:ascii="仿宋_GB2312" w:hAnsi="仿宋" w:cs="华文中宋"/>
          <w:color w:val="auto"/>
          <w:kern w:val="2"/>
          <w:sz w:val="32"/>
          <w:szCs w:val="32"/>
          <w:highlight w:val="none"/>
          <w:lang w:val="en-US" w:eastAsia="zh-CN" w:bidi="ar-SA"/>
        </w:rPr>
        <w:t>超标</w:t>
      </w:r>
      <w:r>
        <w:rPr>
          <w:rFonts w:hint="eastAsia" w:ascii="仿宋_GB2312" w:hAnsi="仿宋" w:eastAsia="仿宋_GB2312" w:cs="华文中宋"/>
          <w:color w:val="auto"/>
          <w:kern w:val="2"/>
          <w:sz w:val="32"/>
          <w:szCs w:val="32"/>
          <w:highlight w:val="none"/>
          <w:lang w:val="en-US" w:eastAsia="zh-CN" w:bidi="ar-SA"/>
        </w:rPr>
        <w:t>的食品可能会导致肠胃不适、腹泻等症状。</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六</w:t>
      </w:r>
      <w:r>
        <w:rPr>
          <w:rFonts w:hint="eastAsia" w:ascii="楷体_GB2312" w:hAnsi="楷体_GB2312" w:eastAsia="楷体_GB2312" w:cs="楷体_GB2312"/>
          <w:b/>
          <w:sz w:val="32"/>
          <w:szCs w:val="32"/>
          <w:lang w:val="zh-CN" w:eastAsia="zh-CN"/>
        </w:rPr>
        <w:t>）铅</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铅是一种对人体有害的金属元素。《食品安全国家标准 食品中污染物限量》（GB 2762-20</w:t>
      </w:r>
      <w:r>
        <w:rPr>
          <w:rFonts w:hint="eastAsia" w:ascii="仿宋_GB2312" w:hAnsi="仿宋" w:cs="仿宋"/>
          <w:color w:val="auto"/>
          <w:sz w:val="32"/>
          <w:szCs w:val="32"/>
          <w:lang w:val="en-US" w:eastAsia="zh-CN"/>
        </w:rPr>
        <w:t>22</w:t>
      </w:r>
      <w:r>
        <w:rPr>
          <w:rFonts w:hint="eastAsia" w:ascii="仿宋_GB2312" w:hAnsi="仿宋" w:eastAsia="仿宋_GB2312" w:cs="仿宋"/>
          <w:color w:val="auto"/>
          <w:sz w:val="32"/>
          <w:szCs w:val="32"/>
          <w:lang w:val="en-US" w:eastAsia="zh-CN"/>
        </w:rPr>
        <w:t>）中规定，</w:t>
      </w:r>
      <w:r>
        <w:rPr>
          <w:rFonts w:hint="eastAsia" w:ascii="仿宋_GB2312" w:hAnsi="仿宋" w:cs="仿宋"/>
          <w:color w:val="auto"/>
          <w:sz w:val="32"/>
          <w:szCs w:val="32"/>
          <w:lang w:val="en-US" w:eastAsia="zh-CN"/>
        </w:rPr>
        <w:t>干制蔬菜中</w:t>
      </w:r>
      <w:r>
        <w:rPr>
          <w:rFonts w:hint="eastAsia" w:ascii="仿宋_GB2312" w:hAnsi="仿宋" w:eastAsia="仿宋_GB2312" w:cs="仿宋"/>
          <w:color w:val="auto"/>
          <w:sz w:val="32"/>
          <w:szCs w:val="32"/>
          <w:lang w:val="en-US" w:eastAsia="zh-CN"/>
        </w:rPr>
        <w:t>铅(以Pb计)</w:t>
      </w:r>
      <w:r>
        <w:rPr>
          <w:rFonts w:hint="eastAsia" w:ascii="仿宋_GB2312" w:hAnsi="仿宋" w:cs="仿宋"/>
          <w:color w:val="auto"/>
          <w:sz w:val="32"/>
          <w:szCs w:val="32"/>
          <w:lang w:val="en-US" w:eastAsia="zh-CN"/>
        </w:rPr>
        <w:t>限量值为0.8</w:t>
      </w:r>
      <w:r>
        <w:rPr>
          <w:rFonts w:hint="eastAsia" w:ascii="仿宋_GB2312" w:hAnsi="仿宋" w:eastAsia="仿宋_GB2312" w:cs="仿宋"/>
          <w:color w:val="auto"/>
          <w:sz w:val="32"/>
          <w:szCs w:val="32"/>
          <w:lang w:val="en-US" w:eastAsia="zh-CN"/>
        </w:rPr>
        <w:t>mg/kg。铅可通过消化道及呼吸道进入体内，是一种慢性和积累性毒物，进入人体后，</w:t>
      </w:r>
      <w:r>
        <w:rPr>
          <w:rFonts w:hint="eastAsia" w:ascii="仿宋_GB2312" w:hAnsi="仿宋" w:cs="仿宋"/>
          <w:color w:val="auto"/>
          <w:sz w:val="32"/>
          <w:szCs w:val="32"/>
          <w:lang w:val="en-US" w:eastAsia="zh-CN"/>
        </w:rPr>
        <w:t>小</w:t>
      </w:r>
      <w:r>
        <w:rPr>
          <w:rFonts w:hint="eastAsia" w:ascii="仿宋_GB2312" w:hAnsi="仿宋" w:eastAsia="仿宋_GB2312" w:cs="仿宋"/>
          <w:color w:val="auto"/>
          <w:sz w:val="32"/>
          <w:szCs w:val="32"/>
          <w:lang w:val="en-US" w:eastAsia="zh-CN"/>
        </w:rPr>
        <w:t>部分会随着身体代谢排出体外，大部分会在体内沉积，危害人体健康。</w:t>
      </w:r>
    </w:p>
    <w:p>
      <w:pPr>
        <w:widowControl/>
        <w:spacing w:line="560" w:lineRule="exact"/>
        <w:ind w:firstLine="643" w:firstLineChars="0"/>
        <w:jc w:val="left"/>
        <w:rPr>
          <w:rFonts w:hint="eastAsia" w:ascii="楷体_GB2312" w:hAnsi="楷体_GB2312" w:eastAsia="楷体_GB2312" w:cs="楷体_GB2312"/>
          <w:b/>
          <w:color w:val="auto"/>
          <w:sz w:val="32"/>
          <w:szCs w:val="32"/>
          <w:lang w:val="zh-CN" w:eastAsia="zh-CN"/>
        </w:rPr>
      </w:pPr>
      <w:r>
        <w:rPr>
          <w:rFonts w:hint="eastAsia" w:ascii="楷体_GB2312" w:hAnsi="楷体_GB2312" w:eastAsia="楷体_GB2312" w:cs="楷体_GB2312"/>
          <w:b/>
          <w:color w:val="auto"/>
          <w:sz w:val="32"/>
          <w:szCs w:val="32"/>
          <w:lang w:val="zh-CN" w:eastAsia="zh-CN"/>
        </w:rPr>
        <w:t>（七）甜蜜素</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仿宋_GB2312" w:hAnsi="仿宋" w:eastAsia="仿宋_GB2312"/>
          <w:sz w:val="32"/>
          <w:szCs w:val="32"/>
          <w:lang w:val="en-US" w:eastAsia="zh-CN"/>
        </w:rPr>
        <w:t>甜蜜素化学名称为环己基氨基磺酸钠，是一种常用甜味剂，其甜度是蔗糖的</w:t>
      </w:r>
      <w:r>
        <w:rPr>
          <w:rFonts w:hint="eastAsia" w:ascii="Times New Roman" w:hAnsi="Times New Roman" w:eastAsia="仿宋_GB2312" w:cs="Times New Roman"/>
          <w:sz w:val="32"/>
          <w:szCs w:val="32"/>
          <w:lang w:val="en-US" w:eastAsia="zh-CN"/>
        </w:rPr>
        <w:t>30～40</w:t>
      </w:r>
      <w:r>
        <w:rPr>
          <w:rFonts w:hint="eastAsia" w:ascii="仿宋_GB2312" w:hAnsi="仿宋" w:eastAsia="仿宋_GB2312"/>
          <w:sz w:val="32"/>
          <w:szCs w:val="32"/>
          <w:lang w:val="en-US" w:eastAsia="zh-CN"/>
        </w:rPr>
        <w:t>倍，为非营养型甜味剂。《食品安全国家标准 食品添加剂使用标准》（GB 2760-2014）中规定，</w:t>
      </w:r>
      <w:r>
        <w:rPr>
          <w:rFonts w:hint="eastAsia" w:ascii="仿宋_GB2312" w:hAnsi="仿宋" w:eastAsia="仿宋_GB2312"/>
          <w:sz w:val="32"/>
          <w:szCs w:val="32"/>
        </w:rPr>
        <w:t>白酒中不得使用甜蜜素</w:t>
      </w:r>
      <w:r>
        <w:rPr>
          <w:rFonts w:hint="eastAsia" w:ascii="仿宋_GB2312" w:hAnsi="仿宋" w:eastAsia="仿宋_GB2312"/>
          <w:sz w:val="32"/>
          <w:szCs w:val="32"/>
          <w:lang w:val="en-US" w:eastAsia="zh-CN"/>
        </w:rPr>
        <w:t>。长期食用甜蜜素超标的食品，可能会对代谢排毒能力较弱人群的健康产生一定的影响。</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八</w:t>
      </w:r>
      <w:r>
        <w:rPr>
          <w:rFonts w:hint="eastAsia" w:ascii="楷体_GB2312" w:hAnsi="楷体_GB2312" w:eastAsia="楷体_GB2312" w:cs="楷体_GB2312"/>
          <w:b/>
          <w:sz w:val="32"/>
          <w:szCs w:val="32"/>
          <w:lang w:val="zh-CN" w:eastAsia="zh-CN"/>
        </w:rPr>
        <w:t>）大肠菌群</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大肠菌群是国内外通用的食品污染常用指示菌之一。食品中检出大肠菌群，提示被致病菌（如沙门氏菌、志贺氏菌、致病性大肠杆菌）污染的可能性较大。</w:t>
      </w:r>
      <w:r>
        <w:rPr>
          <w:rFonts w:hint="eastAsia" w:ascii="仿宋_GB2312" w:hAnsi="仿宋" w:eastAsia="仿宋_GB2312"/>
          <w:sz w:val="32"/>
          <w:szCs w:val="32"/>
        </w:rPr>
        <w:t>《食品安全国家标准 熟肉制品》（GB 2726-2016）中规定，从一批产品中采集5个样品，若5个样品的检验结果均小于或等于m值（≤</w:t>
      </w:r>
      <w:r>
        <w:rPr>
          <w:rFonts w:hint="eastAsia" w:ascii="仿宋_GB2312" w:hAnsi="仿宋" w:eastAsia="仿宋_GB2312"/>
          <w:color w:val="000000"/>
          <w:sz w:val="32"/>
          <w:szCs w:val="32"/>
        </w:rPr>
        <w:t>10</w:t>
      </w:r>
      <w:r>
        <w:rPr>
          <w:rFonts w:hint="eastAsia" w:ascii="仿宋_GB2312" w:hAnsi="仿宋" w:eastAsia="仿宋_GB2312"/>
          <w:sz w:val="32"/>
          <w:szCs w:val="32"/>
        </w:rPr>
        <w:t>CFU/g），则这种情况是允许的；若≤2个样品的结果（X）位于m值和M值之间（</w:t>
      </w:r>
      <w:r>
        <w:rPr>
          <w:rFonts w:hint="eastAsia" w:ascii="仿宋_GB2312" w:hAnsi="仿宋" w:eastAsia="仿宋_GB2312"/>
          <w:color w:val="000000"/>
          <w:sz w:val="32"/>
          <w:szCs w:val="32"/>
        </w:rPr>
        <w:t>10</w:t>
      </w:r>
      <w:r>
        <w:rPr>
          <w:rFonts w:hint="eastAsia" w:ascii="仿宋_GB2312" w:hAnsi="仿宋" w:eastAsia="仿宋_GB2312"/>
          <w:sz w:val="32"/>
          <w:szCs w:val="32"/>
        </w:rPr>
        <w:t>CFU/g＜X≤</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CFU/g）,则这种情况也是允许的；若有3个及以上的样品检验结果位于m值和M值之间，则这种情况是不允许的；若有任一样品的检验结果大于M值（＞</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CFU/g），则这种情况也是不允许的。</w:t>
      </w:r>
      <w:r>
        <w:rPr>
          <w:rFonts w:hint="eastAsia" w:ascii="仿宋_GB2312" w:hAnsi="仿宋" w:eastAsia="仿宋_GB2312" w:cs="仿宋"/>
          <w:color w:val="auto"/>
          <w:sz w:val="32"/>
          <w:szCs w:val="32"/>
        </w:rPr>
        <w:t>大肠菌群超标可能由于产品的加工原料、包装材料受污染，或在生产过程中产品受人员、工具器具等生产设备、环境的污染、有灭菌工艺的产品灭菌不彻底而导致。</w:t>
      </w:r>
      <w:r>
        <w:rPr>
          <w:rFonts w:hint="eastAsia" w:ascii="仿宋_GB2312" w:hAnsi="仿宋" w:eastAsia="仿宋_GB2312" w:cs="仿宋"/>
          <w:color w:val="auto"/>
          <w:sz w:val="32"/>
          <w:szCs w:val="32"/>
          <w:lang w:val="en-US" w:eastAsia="zh-CN"/>
        </w:rPr>
        <w:t>食用了大肠菌群</w:t>
      </w:r>
      <w:r>
        <w:rPr>
          <w:rFonts w:hint="eastAsia" w:ascii="仿宋_GB2312" w:hAnsi="仿宋" w:eastAsia="仿宋_GB2312" w:cs="仿宋"/>
          <w:color w:val="auto"/>
          <w:sz w:val="32"/>
          <w:szCs w:val="32"/>
          <w:lang w:val="zh-CN"/>
        </w:rPr>
        <w:t>不合格</w:t>
      </w:r>
      <w:r>
        <w:rPr>
          <w:rFonts w:hint="eastAsia" w:ascii="仿宋_GB2312" w:hAnsi="仿宋" w:eastAsia="仿宋_GB2312" w:cs="仿宋"/>
          <w:color w:val="auto"/>
          <w:sz w:val="32"/>
          <w:szCs w:val="32"/>
          <w:lang w:val="en-US" w:eastAsia="zh-CN"/>
        </w:rPr>
        <w:t>的食品</w:t>
      </w:r>
      <w:r>
        <w:rPr>
          <w:rFonts w:hint="eastAsia" w:ascii="仿宋_GB2312" w:hAnsi="仿宋" w:eastAsia="仿宋_GB2312" w:cs="仿宋"/>
          <w:color w:val="auto"/>
          <w:sz w:val="32"/>
          <w:szCs w:val="32"/>
        </w:rPr>
        <w:t>可能会出现呕吐、腹泻等消化道症状。</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九</w:t>
      </w:r>
      <w:r>
        <w:rPr>
          <w:rFonts w:hint="eastAsia" w:ascii="楷体_GB2312" w:hAnsi="楷体_GB2312" w:eastAsia="楷体_GB2312" w:cs="楷体_GB2312"/>
          <w:b/>
          <w:sz w:val="32"/>
          <w:szCs w:val="32"/>
          <w:lang w:val="zh-CN" w:eastAsia="zh-CN"/>
        </w:rPr>
        <w:t>）倍硫磷</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32"/>
          <w:lang w:val="zh-CN" w:eastAsia="zh-CN" w:bidi="ar-SA"/>
        </w:rPr>
      </w:pPr>
      <w:r>
        <w:rPr>
          <w:rFonts w:hint="eastAsia" w:ascii="仿宋_GB2312" w:hAnsi="仿宋" w:eastAsia="仿宋_GB2312"/>
          <w:sz w:val="32"/>
          <w:szCs w:val="32"/>
          <w:lang w:val="en-US" w:eastAsia="zh-CN"/>
        </w:rPr>
        <w:t>倍硫磷具有触杀、胃毒和熏蒸作用的有机磷农药。</w:t>
      </w:r>
      <w:r>
        <w:rPr>
          <w:rFonts w:hint="eastAsia" w:ascii="仿宋_GB2312" w:hAnsi="仿宋" w:eastAsia="仿宋_GB2312"/>
          <w:sz w:val="32"/>
          <w:szCs w:val="32"/>
          <w:lang w:val="zh-CN" w:eastAsia="zh-CN"/>
        </w:rPr>
        <w:t>《食品安全国家标准 食品中农药最大残留限量》（GB 2763-20</w:t>
      </w:r>
      <w:r>
        <w:rPr>
          <w:rFonts w:hint="eastAsia" w:ascii="仿宋_GB2312" w:hAnsi="仿宋" w:eastAsia="仿宋_GB2312"/>
          <w:sz w:val="32"/>
          <w:szCs w:val="32"/>
          <w:lang w:val="en-US" w:eastAsia="zh-CN"/>
        </w:rPr>
        <w:t>21</w:t>
      </w:r>
      <w:r>
        <w:rPr>
          <w:rFonts w:hint="eastAsia" w:ascii="仿宋_GB2312" w:hAnsi="仿宋" w:eastAsia="仿宋_GB2312"/>
          <w:sz w:val="32"/>
          <w:szCs w:val="32"/>
          <w:lang w:val="zh-CN" w:eastAsia="zh-CN"/>
        </w:rPr>
        <w:t>）中规定，</w:t>
      </w:r>
      <w:r>
        <w:rPr>
          <w:rFonts w:hint="eastAsia" w:ascii="仿宋_GB2312" w:hAnsi="仿宋" w:eastAsia="仿宋_GB2312"/>
          <w:sz w:val="32"/>
          <w:szCs w:val="32"/>
          <w:lang w:val="en-US" w:eastAsia="zh-CN"/>
        </w:rPr>
        <w:t>豆类蔬菜</w:t>
      </w:r>
      <w:r>
        <w:rPr>
          <w:rFonts w:hint="eastAsia" w:ascii="仿宋_GB2312" w:hAnsi="仿宋" w:eastAsia="仿宋_GB2312"/>
          <w:sz w:val="32"/>
          <w:szCs w:val="32"/>
          <w:lang w:val="zh-CN" w:eastAsia="zh-CN"/>
        </w:rPr>
        <w:t>中</w:t>
      </w:r>
      <w:r>
        <w:rPr>
          <w:rFonts w:hint="eastAsia" w:ascii="仿宋_GB2312" w:hAnsi="仿宋" w:eastAsia="仿宋_GB2312"/>
          <w:sz w:val="32"/>
          <w:szCs w:val="32"/>
          <w:lang w:val="en-US" w:eastAsia="zh-CN"/>
        </w:rPr>
        <w:t>倍硫磷最大</w:t>
      </w:r>
      <w:r>
        <w:rPr>
          <w:rFonts w:hint="eastAsia" w:ascii="仿宋_GB2312" w:hAnsi="仿宋" w:eastAsia="仿宋_GB2312"/>
          <w:sz w:val="32"/>
          <w:szCs w:val="32"/>
          <w:lang w:val="zh-CN" w:eastAsia="zh-CN"/>
        </w:rPr>
        <w:t>残留限量值</w:t>
      </w:r>
      <w:r>
        <w:rPr>
          <w:rFonts w:hint="eastAsia" w:ascii="仿宋_GB2312" w:hAnsi="仿宋" w:eastAsia="仿宋_GB2312"/>
          <w:sz w:val="32"/>
          <w:szCs w:val="32"/>
          <w:lang w:val="en-US" w:eastAsia="zh-CN"/>
        </w:rPr>
        <w:t>为</w:t>
      </w:r>
      <w:r>
        <w:rPr>
          <w:rFonts w:hint="eastAsia" w:ascii="仿宋_GB2312" w:hAnsi="仿宋" w:eastAsia="仿宋_GB2312"/>
          <w:sz w:val="32"/>
          <w:szCs w:val="32"/>
          <w:lang w:val="zh-CN" w:eastAsia="zh-CN"/>
        </w:rPr>
        <w:t>0.0</w:t>
      </w:r>
      <w:r>
        <w:rPr>
          <w:rFonts w:hint="eastAsia" w:ascii="仿宋_GB2312" w:hAnsi="仿宋" w:eastAsia="仿宋_GB2312"/>
          <w:sz w:val="32"/>
          <w:szCs w:val="32"/>
          <w:lang w:val="en-US" w:eastAsia="zh-CN"/>
        </w:rPr>
        <w:t>5</w:t>
      </w:r>
      <w:r>
        <w:rPr>
          <w:rFonts w:hint="eastAsia" w:ascii="仿宋_GB2312" w:hAnsi="仿宋" w:eastAsia="仿宋_GB2312"/>
          <w:sz w:val="32"/>
          <w:szCs w:val="32"/>
          <w:lang w:val="zh-CN" w:eastAsia="zh-CN"/>
        </w:rPr>
        <w:t xml:space="preserve"> mg/kg。少量的</w:t>
      </w:r>
      <w:r>
        <w:rPr>
          <w:rFonts w:hint="eastAsia" w:ascii="仿宋_GB2312" w:hAnsi="仿宋" w:eastAsia="仿宋_GB2312"/>
          <w:sz w:val="32"/>
          <w:szCs w:val="32"/>
          <w:lang w:val="en-US" w:eastAsia="zh-CN"/>
        </w:rPr>
        <w:t>倍硫磷</w:t>
      </w:r>
      <w:r>
        <w:rPr>
          <w:rFonts w:hint="eastAsia" w:ascii="仿宋_GB2312" w:hAnsi="仿宋" w:eastAsia="仿宋_GB2312"/>
          <w:sz w:val="32"/>
          <w:szCs w:val="32"/>
          <w:lang w:val="zh-CN" w:eastAsia="zh-CN"/>
        </w:rPr>
        <w:t>农药残留不会引起人体急性中毒，但长期食用</w:t>
      </w:r>
      <w:r>
        <w:rPr>
          <w:rFonts w:hint="eastAsia" w:ascii="仿宋_GB2312" w:hAnsi="仿宋" w:eastAsia="仿宋_GB2312"/>
          <w:sz w:val="32"/>
          <w:szCs w:val="32"/>
          <w:lang w:val="en-US" w:eastAsia="zh-CN"/>
        </w:rPr>
        <w:t>倍硫磷</w:t>
      </w:r>
      <w:r>
        <w:rPr>
          <w:rFonts w:hint="eastAsia" w:ascii="仿宋_GB2312" w:hAnsi="仿宋" w:eastAsia="仿宋_GB2312"/>
          <w:sz w:val="32"/>
          <w:szCs w:val="32"/>
          <w:lang w:val="zh-CN" w:eastAsia="zh-CN"/>
        </w:rPr>
        <w:t>超标的食品，对人体健康有一定影响</w:t>
      </w:r>
      <w:r>
        <w:rPr>
          <w:rFonts w:hint="eastAsia" w:ascii="仿宋_GB2312" w:hAnsi="仿宋" w:eastAsia="仿宋_GB2312" w:cs="Times New Roman"/>
          <w:kern w:val="2"/>
          <w:sz w:val="32"/>
          <w:szCs w:val="32"/>
          <w:lang w:val="zh-CN" w:eastAsia="zh-CN" w:bidi="ar-SA"/>
        </w:rPr>
        <w:t>。</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（十）噻虫胺</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噻虫胺是一种烟碱类杀虫剂，具有触杀、胃毒作用，具有根内吸活性和层间传导性。</w:t>
      </w:r>
      <w:r>
        <w:rPr>
          <w:rFonts w:hint="eastAsia" w:ascii="仿宋_GB2312" w:hAnsi="仿宋" w:eastAsia="仿宋_GB2312" w:cs="仿宋"/>
          <w:color w:val="auto"/>
          <w:sz w:val="32"/>
          <w:szCs w:val="32"/>
          <w:lang w:val="zh-CN" w:eastAsia="zh-CN"/>
        </w:rPr>
        <w:t>《食品安全国家标准</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食品中农药最大残留限量》（GB</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2763</w:t>
      </w:r>
      <w:r>
        <w:rPr>
          <w:rFonts w:hint="eastAsia" w:ascii="仿宋_GB2312" w:hAnsi="仿宋" w:eastAsia="仿宋_GB2312" w:cs="仿宋"/>
          <w:color w:val="auto"/>
          <w:sz w:val="32"/>
          <w:szCs w:val="32"/>
          <w:lang w:val="en-US" w:eastAsia="zh-CN"/>
        </w:rPr>
        <w:t>-2021</w:t>
      </w:r>
      <w:r>
        <w:rPr>
          <w:rFonts w:hint="eastAsia" w:ascii="仿宋_GB2312" w:hAnsi="仿宋" w:eastAsia="仿宋_GB2312" w:cs="仿宋"/>
          <w:color w:val="auto"/>
          <w:sz w:val="32"/>
          <w:szCs w:val="32"/>
          <w:lang w:val="zh-CN" w:eastAsia="zh-CN"/>
        </w:rPr>
        <w:t>）中规定，</w:t>
      </w:r>
      <w:r>
        <w:rPr>
          <w:rFonts w:hint="eastAsia" w:ascii="仿宋_GB2312" w:hAnsi="仿宋" w:eastAsia="仿宋_GB2312" w:cs="仿宋"/>
          <w:color w:val="auto"/>
          <w:sz w:val="32"/>
          <w:szCs w:val="32"/>
          <w:lang w:val="en-US" w:eastAsia="zh-CN"/>
        </w:rPr>
        <w:t>豆类蔬菜中噻虫胺最大</w:t>
      </w:r>
      <w:r>
        <w:rPr>
          <w:rFonts w:hint="eastAsia" w:ascii="仿宋_GB2312" w:hAnsi="仿宋" w:eastAsia="仿宋_GB2312" w:cs="仿宋"/>
          <w:color w:val="auto"/>
          <w:sz w:val="32"/>
          <w:szCs w:val="32"/>
          <w:lang w:val="zh-CN" w:eastAsia="zh-CN"/>
        </w:rPr>
        <w:t>残留限量值</w:t>
      </w:r>
      <w:r>
        <w:rPr>
          <w:rFonts w:hint="eastAsia" w:ascii="仿宋_GB2312" w:hAnsi="仿宋" w:eastAsia="仿宋_GB2312" w:cs="仿宋"/>
          <w:color w:val="auto"/>
          <w:sz w:val="32"/>
          <w:szCs w:val="32"/>
          <w:lang w:val="en-US" w:eastAsia="zh-CN"/>
        </w:rPr>
        <w:t>为0.01</w:t>
      </w:r>
      <w:r>
        <w:rPr>
          <w:rFonts w:hint="eastAsia" w:ascii="仿宋_GB2312" w:hAnsi="仿宋" w:eastAsia="仿宋_GB2312" w:cs="仿宋"/>
          <w:color w:val="auto"/>
          <w:sz w:val="32"/>
          <w:szCs w:val="32"/>
          <w:lang w:val="zh-CN" w:eastAsia="zh-CN"/>
        </w:rPr>
        <w:t>mg/kg。长期食用</w:t>
      </w:r>
      <w:r>
        <w:rPr>
          <w:rFonts w:hint="eastAsia" w:ascii="仿宋_GB2312" w:hAnsi="仿宋" w:eastAsia="仿宋_GB2312" w:cs="仿宋"/>
          <w:color w:val="auto"/>
          <w:sz w:val="32"/>
          <w:szCs w:val="32"/>
          <w:lang w:val="en-US" w:eastAsia="zh-CN"/>
        </w:rPr>
        <w:t>噻虫胺</w:t>
      </w:r>
      <w:r>
        <w:rPr>
          <w:rFonts w:hint="eastAsia" w:ascii="仿宋_GB2312" w:hAnsi="仿宋" w:eastAsia="仿宋_GB2312" w:cs="仿宋"/>
          <w:color w:val="auto"/>
          <w:sz w:val="32"/>
          <w:szCs w:val="32"/>
          <w:lang w:val="zh-CN" w:eastAsia="zh-CN"/>
        </w:rPr>
        <w:t>超标的食品可能会引起</w:t>
      </w:r>
      <w:r>
        <w:rPr>
          <w:rFonts w:hint="eastAsia" w:ascii="仿宋_GB2312" w:hAnsi="仿宋" w:eastAsia="仿宋_GB2312" w:cs="仿宋"/>
          <w:color w:val="auto"/>
          <w:sz w:val="32"/>
          <w:szCs w:val="32"/>
          <w:lang w:val="en-US" w:eastAsia="zh-CN"/>
        </w:rPr>
        <w:t>恶心、呕吐、头痛、乏力、躁动、抽搐等症状。</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（十</w:t>
      </w:r>
      <w:r>
        <w:rPr>
          <w:rFonts w:hint="eastAsia" w:ascii="楷体_GB2312" w:hAnsi="楷体_GB2312" w:eastAsia="楷体_GB2312" w:cs="楷体_GB2312"/>
          <w:b/>
          <w:sz w:val="32"/>
          <w:szCs w:val="32"/>
          <w:lang w:val="en-US" w:eastAsia="zh-CN"/>
        </w:rPr>
        <w:t>一</w:t>
      </w:r>
      <w:r>
        <w:rPr>
          <w:rFonts w:hint="eastAsia" w:ascii="楷体_GB2312" w:hAnsi="楷体_GB2312" w:eastAsia="楷体_GB2312" w:cs="楷体_GB2312"/>
          <w:b/>
          <w:sz w:val="32"/>
          <w:szCs w:val="32"/>
          <w:lang w:val="zh-CN" w:eastAsia="zh-CN"/>
        </w:rPr>
        <w:t>）毒死蜱</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kern w:val="2"/>
          <w:sz w:val="32"/>
          <w:szCs w:val="32"/>
          <w:lang w:val="zh-CN" w:eastAsia="zh-CN" w:bidi="ar-SA"/>
        </w:rPr>
      </w:pPr>
      <w:r>
        <w:rPr>
          <w:rFonts w:hint="eastAsia" w:ascii="仿宋_GB2312" w:hAnsi="仿宋" w:eastAsia="仿宋_GB2312" w:cs="宋体"/>
          <w:kern w:val="2"/>
          <w:sz w:val="32"/>
          <w:szCs w:val="32"/>
          <w:lang w:val="zh-CN" w:eastAsia="zh-CN" w:bidi="ar-SA"/>
        </w:rPr>
        <w:t>毒死蜱是一种具有触杀、胃毒和熏蒸作用的有机磷杀虫剂。《食品安全国家标准 食品中农药最大残留限量》（GB 2763-20</w:t>
      </w:r>
      <w:r>
        <w:rPr>
          <w:rFonts w:hint="eastAsia" w:ascii="仿宋_GB2312" w:hAnsi="仿宋" w:eastAsia="仿宋_GB2312" w:cs="宋体"/>
          <w:kern w:val="2"/>
          <w:sz w:val="32"/>
          <w:szCs w:val="32"/>
          <w:lang w:val="en-US" w:eastAsia="zh-CN" w:bidi="ar-SA"/>
        </w:rPr>
        <w:t>21</w:t>
      </w:r>
      <w:r>
        <w:rPr>
          <w:rFonts w:hint="eastAsia" w:ascii="仿宋_GB2312" w:hAnsi="仿宋" w:eastAsia="仿宋_GB2312" w:cs="宋体"/>
          <w:kern w:val="2"/>
          <w:sz w:val="32"/>
          <w:szCs w:val="32"/>
          <w:lang w:val="zh-CN" w:eastAsia="zh-CN" w:bidi="ar-SA"/>
        </w:rPr>
        <w:t>）中规定，</w:t>
      </w:r>
      <w:r>
        <w:rPr>
          <w:rFonts w:hint="eastAsia" w:ascii="仿宋_GB2312" w:hAnsi="仿宋" w:cs="宋体"/>
          <w:kern w:val="2"/>
          <w:sz w:val="32"/>
          <w:szCs w:val="32"/>
          <w:lang w:val="en-US" w:eastAsia="zh-CN" w:bidi="ar-SA"/>
        </w:rPr>
        <w:t>叶菜类</w:t>
      </w:r>
      <w:r>
        <w:rPr>
          <w:rFonts w:hint="eastAsia" w:ascii="仿宋_GB2312" w:hAnsi="仿宋" w:eastAsia="仿宋_GB2312" w:cs="宋体"/>
          <w:kern w:val="2"/>
          <w:sz w:val="32"/>
          <w:szCs w:val="32"/>
          <w:lang w:val="zh-CN" w:eastAsia="zh-CN" w:bidi="ar-SA"/>
        </w:rPr>
        <w:t>蔬菜</w:t>
      </w:r>
      <w:r>
        <w:rPr>
          <w:rFonts w:hint="eastAsia" w:ascii="仿宋_GB2312" w:hAnsi="仿宋" w:cs="宋体"/>
          <w:kern w:val="2"/>
          <w:sz w:val="32"/>
          <w:szCs w:val="32"/>
          <w:lang w:val="zh-CN" w:eastAsia="zh-CN" w:bidi="ar-SA"/>
        </w:rPr>
        <w:t>（</w:t>
      </w:r>
      <w:r>
        <w:rPr>
          <w:rFonts w:hint="eastAsia" w:ascii="仿宋_GB2312" w:hAnsi="仿宋" w:cs="宋体"/>
          <w:kern w:val="2"/>
          <w:sz w:val="32"/>
          <w:szCs w:val="32"/>
          <w:lang w:val="en-US" w:eastAsia="zh-CN" w:bidi="ar-SA"/>
        </w:rPr>
        <w:t>芹菜除外</w:t>
      </w:r>
      <w:r>
        <w:rPr>
          <w:rFonts w:hint="eastAsia" w:ascii="仿宋_GB2312" w:hAnsi="仿宋" w:cs="宋体"/>
          <w:kern w:val="2"/>
          <w:sz w:val="32"/>
          <w:szCs w:val="32"/>
          <w:lang w:val="zh-CN" w:eastAsia="zh-CN" w:bidi="ar-SA"/>
        </w:rPr>
        <w:t>）</w:t>
      </w:r>
      <w:r>
        <w:rPr>
          <w:rFonts w:hint="eastAsia" w:ascii="仿宋_GB2312" w:hAnsi="仿宋" w:eastAsia="仿宋_GB2312" w:cs="宋体"/>
          <w:kern w:val="2"/>
          <w:sz w:val="32"/>
          <w:szCs w:val="32"/>
          <w:lang w:val="en-US" w:eastAsia="zh-CN" w:bidi="ar-SA"/>
        </w:rPr>
        <w:t>中</w:t>
      </w:r>
      <w:r>
        <w:rPr>
          <w:rFonts w:hint="eastAsia" w:ascii="仿宋_GB2312" w:hAnsi="仿宋" w:eastAsia="仿宋_GB2312" w:cs="宋体"/>
          <w:kern w:val="2"/>
          <w:sz w:val="32"/>
          <w:szCs w:val="32"/>
          <w:lang w:val="zh-CN" w:eastAsia="zh-CN" w:bidi="ar-SA"/>
        </w:rPr>
        <w:t>毒死蜱</w:t>
      </w:r>
      <w:r>
        <w:rPr>
          <w:rFonts w:hint="eastAsia" w:ascii="仿宋_GB2312" w:hAnsi="仿宋" w:cs="宋体"/>
          <w:kern w:val="2"/>
          <w:sz w:val="32"/>
          <w:szCs w:val="32"/>
          <w:lang w:val="en-US" w:eastAsia="zh-CN" w:bidi="ar-SA"/>
        </w:rPr>
        <w:t>最大</w:t>
      </w:r>
      <w:r>
        <w:rPr>
          <w:rFonts w:hint="eastAsia" w:ascii="仿宋_GB2312" w:hAnsi="仿宋" w:eastAsia="仿宋_GB2312" w:cs="宋体"/>
          <w:kern w:val="2"/>
          <w:sz w:val="32"/>
          <w:szCs w:val="32"/>
          <w:lang w:val="zh-CN" w:eastAsia="zh-CN" w:bidi="ar-SA"/>
        </w:rPr>
        <w:t>残留限量值</w:t>
      </w:r>
      <w:r>
        <w:rPr>
          <w:rFonts w:hint="eastAsia" w:ascii="仿宋_GB2312" w:hAnsi="仿宋" w:cs="宋体"/>
          <w:kern w:val="2"/>
          <w:sz w:val="32"/>
          <w:szCs w:val="32"/>
          <w:lang w:val="en-US" w:eastAsia="zh-CN" w:bidi="ar-SA"/>
        </w:rPr>
        <w:t>为</w:t>
      </w:r>
      <w:r>
        <w:rPr>
          <w:rFonts w:hint="eastAsia" w:ascii="仿宋_GB2312" w:hAnsi="仿宋" w:eastAsia="仿宋_GB2312" w:cs="宋体"/>
          <w:kern w:val="2"/>
          <w:sz w:val="32"/>
          <w:szCs w:val="32"/>
          <w:lang w:val="zh-CN" w:eastAsia="zh-CN" w:bidi="ar-SA"/>
        </w:rPr>
        <w:t>0.</w:t>
      </w:r>
      <w:r>
        <w:rPr>
          <w:rFonts w:hint="eastAsia" w:ascii="仿宋_GB2312" w:hAnsi="仿宋" w:eastAsia="仿宋_GB2312" w:cs="宋体"/>
          <w:kern w:val="2"/>
          <w:sz w:val="32"/>
          <w:szCs w:val="32"/>
          <w:lang w:val="en-US" w:eastAsia="zh-CN" w:bidi="ar-SA"/>
        </w:rPr>
        <w:t>02</w:t>
      </w:r>
      <w:r>
        <w:rPr>
          <w:rFonts w:hint="eastAsia" w:ascii="仿宋_GB2312" w:hAnsi="仿宋" w:eastAsia="仿宋_GB2312" w:cs="宋体"/>
          <w:kern w:val="2"/>
          <w:sz w:val="32"/>
          <w:szCs w:val="32"/>
          <w:lang w:val="zh-CN" w:eastAsia="zh-CN" w:bidi="ar-SA"/>
        </w:rPr>
        <w:t>mg/kg。毒死蜱属中毒农药，在叶片上残留期一般为5至7天，在土壤中残留期较长，对鱼类及水生生物毒性较高，对蜜蜂有毒。</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十二</w:t>
      </w:r>
      <w:r>
        <w:rPr>
          <w:rFonts w:hint="eastAsia" w:ascii="楷体_GB2312" w:hAnsi="楷体_GB2312" w:eastAsia="楷体_GB2312" w:cs="楷体_GB2312"/>
          <w:b/>
          <w:sz w:val="32"/>
          <w:szCs w:val="32"/>
          <w:lang w:val="zh-CN" w:eastAsia="zh-CN"/>
        </w:rPr>
        <w:t>）多菌灵</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 w:eastAsia="仿宋_GB2312" w:cs="Times New Roman"/>
          <w:b w:val="0"/>
          <w:kern w:val="2"/>
          <w:sz w:val="32"/>
          <w:szCs w:val="32"/>
          <w:lang w:val="zh-CN" w:eastAsia="zh-CN" w:bidi="ar-SA"/>
        </w:rPr>
        <w:t>多菌灵是一种广谱性杀菌剂，对多种作物由真菌引起的病害具有防治效果，广泛用于果树、蔬菜、粮棉和林木病害的防治。急性毒性分级标准为实际无毒级。相关研究未见遗传毒性。《食品安全国家标准 食品中农药最大残留限量》（GB 2763</w:t>
      </w:r>
      <w:r>
        <w:rPr>
          <w:rFonts w:hint="eastAsia" w:ascii="仿宋_GB2312" w:hAnsi="仿宋" w:eastAsia="仿宋_GB2312" w:cs="Times New Roman"/>
          <w:b w:val="0"/>
          <w:kern w:val="2"/>
          <w:sz w:val="32"/>
          <w:szCs w:val="32"/>
          <w:lang w:val="en-US" w:eastAsia="zh-CN" w:bidi="ar-SA"/>
        </w:rPr>
        <w:t>-</w:t>
      </w:r>
      <w:r>
        <w:rPr>
          <w:rFonts w:hint="eastAsia" w:ascii="仿宋_GB2312" w:hAnsi="仿宋" w:eastAsia="仿宋_GB2312" w:cs="Times New Roman"/>
          <w:b w:val="0"/>
          <w:kern w:val="2"/>
          <w:sz w:val="32"/>
          <w:szCs w:val="32"/>
          <w:lang w:val="zh-CN" w:eastAsia="zh-CN" w:bidi="ar-SA"/>
        </w:rPr>
        <w:t>20</w:t>
      </w:r>
      <w:r>
        <w:rPr>
          <w:rFonts w:hint="eastAsia" w:ascii="仿宋_GB2312" w:hAnsi="仿宋" w:cs="Times New Roman"/>
          <w:b w:val="0"/>
          <w:kern w:val="2"/>
          <w:sz w:val="32"/>
          <w:szCs w:val="32"/>
          <w:lang w:val="en-US" w:eastAsia="zh-CN" w:bidi="ar-SA"/>
        </w:rPr>
        <w:t>21</w:t>
      </w:r>
      <w:r>
        <w:rPr>
          <w:rFonts w:hint="eastAsia" w:ascii="仿宋_GB2312" w:hAnsi="仿宋" w:eastAsia="仿宋_GB2312" w:cs="Times New Roman"/>
          <w:b w:val="0"/>
          <w:kern w:val="2"/>
          <w:sz w:val="32"/>
          <w:szCs w:val="32"/>
          <w:lang w:val="zh-CN" w:eastAsia="zh-CN" w:bidi="ar-SA"/>
        </w:rPr>
        <w:t>）中规定，</w:t>
      </w:r>
      <w:r>
        <w:rPr>
          <w:rFonts w:hint="eastAsia" w:ascii="仿宋_GB2312" w:hAnsi="仿宋" w:cs="宋体"/>
          <w:kern w:val="0"/>
          <w:sz w:val="32"/>
          <w:szCs w:val="32"/>
          <w:lang w:val="en-US" w:eastAsia="zh-CN"/>
        </w:rPr>
        <w:t>果类调味料</w:t>
      </w:r>
      <w:r>
        <w:rPr>
          <w:rFonts w:hint="eastAsia" w:ascii="仿宋_GB2312" w:hAnsi="仿宋" w:cs="Times New Roman"/>
          <w:b w:val="0"/>
          <w:kern w:val="2"/>
          <w:sz w:val="32"/>
          <w:szCs w:val="32"/>
          <w:lang w:val="en-US" w:eastAsia="zh-CN" w:bidi="ar-SA"/>
        </w:rPr>
        <w:t>中</w:t>
      </w:r>
      <w:r>
        <w:rPr>
          <w:rFonts w:hint="eastAsia" w:ascii="仿宋_GB2312" w:hAnsi="仿宋" w:cs="Times New Roman"/>
          <w:b w:val="0"/>
          <w:kern w:val="2"/>
          <w:sz w:val="32"/>
          <w:szCs w:val="32"/>
          <w:lang w:val="zh-CN" w:eastAsia="zh-CN" w:bidi="ar-SA"/>
        </w:rPr>
        <w:t>多菌灵</w:t>
      </w:r>
      <w:r>
        <w:rPr>
          <w:rFonts w:hint="eastAsia" w:ascii="仿宋_GB2312" w:hAnsi="仿宋" w:cs="宋体"/>
          <w:kern w:val="2"/>
          <w:sz w:val="32"/>
          <w:szCs w:val="32"/>
          <w:lang w:val="en-US" w:eastAsia="zh-CN" w:bidi="ar-SA"/>
        </w:rPr>
        <w:t>最大</w:t>
      </w:r>
      <w:r>
        <w:rPr>
          <w:rFonts w:hint="eastAsia" w:ascii="仿宋_GB2312" w:hAnsi="仿宋" w:eastAsia="仿宋_GB2312" w:cs="宋体"/>
          <w:kern w:val="2"/>
          <w:sz w:val="32"/>
          <w:szCs w:val="32"/>
          <w:lang w:val="zh-CN" w:eastAsia="zh-CN" w:bidi="ar-SA"/>
        </w:rPr>
        <w:t>残留限量值</w:t>
      </w:r>
      <w:r>
        <w:rPr>
          <w:rFonts w:hint="eastAsia" w:ascii="仿宋_GB2312" w:hAnsi="仿宋" w:cs="Times New Roman"/>
          <w:b w:val="0"/>
          <w:kern w:val="2"/>
          <w:sz w:val="32"/>
          <w:szCs w:val="32"/>
          <w:lang w:val="en-US" w:eastAsia="zh-CN" w:bidi="ar-SA"/>
        </w:rPr>
        <w:t>为0.3</w:t>
      </w:r>
      <w:r>
        <w:rPr>
          <w:rFonts w:hint="eastAsia" w:ascii="仿宋_GB2312" w:hAnsi="仿宋" w:eastAsia="仿宋_GB2312" w:cs="Times New Roman"/>
          <w:b w:val="0"/>
          <w:kern w:val="2"/>
          <w:sz w:val="32"/>
          <w:szCs w:val="32"/>
          <w:lang w:val="zh-CN" w:eastAsia="zh-CN" w:bidi="ar-SA"/>
        </w:rPr>
        <w:t>mg/kg。长期食用多菌灵超标的食品，对人体健康可能产生一定影响。</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十三</w:t>
      </w:r>
      <w:r>
        <w:rPr>
          <w:rFonts w:hint="eastAsia" w:ascii="楷体_GB2312" w:hAnsi="楷体_GB2312" w:eastAsia="楷体_GB2312" w:cs="楷体_GB2312"/>
          <w:b/>
          <w:sz w:val="32"/>
          <w:szCs w:val="32"/>
          <w:lang w:val="zh-CN" w:eastAsia="zh-CN"/>
        </w:rPr>
        <w:t>）氯氰菊酯和高效氯氰菊酯</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氯氰菊酯和高效氯氰菊酯是非内吸性杀虫剂，具有触杀、胃毒作用，属于拟除虫菊酯类性农药。</w:t>
      </w:r>
      <w:r>
        <w:rPr>
          <w:rFonts w:hint="eastAsia" w:ascii="仿宋_GB2312" w:hAnsi="仿宋" w:eastAsia="仿宋_GB2312" w:cs="仿宋"/>
          <w:color w:val="auto"/>
          <w:sz w:val="32"/>
          <w:szCs w:val="32"/>
          <w:lang w:val="zh-CN" w:eastAsia="zh-CN"/>
        </w:rPr>
        <w:t>《食品安全国家标准</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食品中农药最大残留限量》（GB 2763-20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lang w:val="zh-CN" w:eastAsia="zh-CN"/>
        </w:rPr>
        <w:t>）中规定，</w:t>
      </w:r>
      <w:r>
        <w:rPr>
          <w:rFonts w:hint="eastAsia" w:ascii="仿宋_GB2312" w:hAnsi="仿宋" w:eastAsia="仿宋_GB2312" w:cs="仿宋"/>
          <w:color w:val="auto"/>
          <w:sz w:val="32"/>
          <w:szCs w:val="32"/>
          <w:lang w:val="en-US" w:eastAsia="zh-CN"/>
        </w:rPr>
        <w:t>果类调味料（豆蔻除外）</w:t>
      </w:r>
      <w:r>
        <w:rPr>
          <w:rFonts w:hint="eastAsia" w:ascii="仿宋_GB2312" w:hAnsi="仿宋" w:eastAsia="仿宋_GB2312" w:cs="仿宋"/>
          <w:color w:val="auto"/>
          <w:sz w:val="32"/>
          <w:szCs w:val="32"/>
          <w:lang w:val="zh-CN" w:eastAsia="zh-CN"/>
        </w:rPr>
        <w:t>中</w:t>
      </w:r>
      <w:r>
        <w:rPr>
          <w:rFonts w:hint="eastAsia" w:ascii="仿宋_GB2312" w:hAnsi="仿宋" w:eastAsia="仿宋_GB2312" w:cs="仿宋"/>
          <w:color w:val="auto"/>
          <w:sz w:val="32"/>
          <w:szCs w:val="32"/>
          <w:lang w:val="en-US" w:eastAsia="zh-CN"/>
        </w:rPr>
        <w:t>氯氰菊酯和高效氯氰菊酯最大</w:t>
      </w:r>
      <w:r>
        <w:rPr>
          <w:rFonts w:hint="eastAsia" w:ascii="仿宋_GB2312" w:hAnsi="仿宋" w:eastAsia="仿宋_GB2312" w:cs="仿宋"/>
          <w:color w:val="auto"/>
          <w:sz w:val="32"/>
          <w:szCs w:val="32"/>
          <w:lang w:val="zh-CN" w:eastAsia="zh-CN"/>
        </w:rPr>
        <w:t>残留限量值</w:t>
      </w:r>
      <w:r>
        <w:rPr>
          <w:rFonts w:hint="eastAsia"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lang w:val="zh-CN" w:eastAsia="zh-CN"/>
        </w:rPr>
        <w:t>0</w:t>
      </w: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lang w:val="zh-CN" w:eastAsia="zh-CN"/>
        </w:rPr>
        <w:t>mg/kg。</w:t>
      </w:r>
      <w:r>
        <w:rPr>
          <w:rFonts w:hint="eastAsia" w:ascii="仿宋_GB2312" w:hAnsi="仿宋" w:eastAsia="仿宋_GB2312" w:cs="仿宋"/>
          <w:color w:val="auto"/>
          <w:sz w:val="32"/>
          <w:szCs w:val="32"/>
          <w:lang w:val="en-US" w:eastAsia="zh-CN"/>
        </w:rPr>
        <w:t>食用食品一般不会导致氯氰菊酯和高效氯氰菊酯的急性中毒，但长期食用氯氰菊酯和高效氯氰菊酯超标的食品，对人体健康也有一定影响。</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（十</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lang w:val="zh-CN" w:eastAsia="zh-CN"/>
        </w:rPr>
        <w:t>）恩诺沙星</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kern w:val="2"/>
          <w:sz w:val="32"/>
          <w:szCs w:val="32"/>
          <w:lang w:val="zh-CN" w:eastAsia="zh-CN" w:bidi="ar-SA"/>
        </w:rPr>
      </w:pPr>
      <w:r>
        <w:rPr>
          <w:rFonts w:hint="eastAsia" w:ascii="仿宋_GB2312" w:hAnsi="仿宋" w:eastAsia="仿宋_GB2312" w:cs="Times New Roman"/>
          <w:b w:val="0"/>
          <w:bCs w:val="0"/>
          <w:kern w:val="2"/>
          <w:sz w:val="32"/>
          <w:szCs w:val="32"/>
          <w:lang w:val="zh-CN" w:eastAsia="zh-CN" w:bidi="ar-SA"/>
        </w:rPr>
        <w:t>恩诺沙星为广谱杀菌药，对支原体有特效，对大肠杆菌、克雷白杆菌、</w:t>
      </w:r>
      <w:r>
        <w:rPr>
          <w:rFonts w:hint="eastAsia" w:ascii="仿宋_GB2312" w:hAnsi="仿宋" w:eastAsia="仿宋_GB2312" w:cs="仿宋"/>
          <w:color w:val="auto"/>
          <w:sz w:val="32"/>
          <w:szCs w:val="32"/>
          <w:lang w:val="zh-CN" w:eastAsia="zh-CN"/>
        </w:rPr>
        <w:t>沙门氏菌</w:t>
      </w:r>
      <w:r>
        <w:rPr>
          <w:rFonts w:hint="eastAsia" w:ascii="仿宋_GB2312" w:hAnsi="仿宋" w:eastAsia="仿宋_GB2312" w:cs="Times New Roman"/>
          <w:b w:val="0"/>
          <w:bCs w:val="0"/>
          <w:kern w:val="2"/>
          <w:sz w:val="32"/>
          <w:szCs w:val="32"/>
          <w:lang w:val="zh-CN" w:eastAsia="zh-CN" w:bidi="ar-SA"/>
        </w:rPr>
        <w:t>、变形杆菌、绿脓杆菌、嗜血杆菌、多杀性巴氏杆菌、溶血性巴氏杆菌、金葡菌、链球菌等都有杀菌效果。《食品安全国家标准 食品中兽药最大残留限量》（GB 31650-2019）中规定，恩诺沙星可用于猪、牛、羊、兔、鱼等食用畜禽、水产</w:t>
      </w:r>
      <w:r>
        <w:rPr>
          <w:rFonts w:hint="eastAsia" w:ascii="仿宋_GB2312" w:hAnsi="仿宋" w:eastAsia="仿宋_GB2312" w:cs="仿宋"/>
          <w:color w:val="auto"/>
          <w:sz w:val="32"/>
          <w:szCs w:val="32"/>
          <w:lang w:val="zh-CN" w:eastAsia="zh-CN"/>
        </w:rPr>
        <w:t>动物</w:t>
      </w:r>
      <w:r>
        <w:rPr>
          <w:rFonts w:hint="eastAsia" w:ascii="仿宋_GB2312" w:hAnsi="仿宋" w:cs="Times New Roman"/>
          <w:b w:val="0"/>
          <w:bCs w:val="0"/>
          <w:kern w:val="2"/>
          <w:sz w:val="32"/>
          <w:szCs w:val="32"/>
          <w:lang w:val="zh-CN" w:eastAsia="zh-CN" w:bidi="ar-SA"/>
        </w:rPr>
        <w:t>，</w:t>
      </w:r>
      <w:r>
        <w:rPr>
          <w:rFonts w:hint="eastAsia" w:ascii="仿宋_GB2312" w:hAnsi="仿宋" w:eastAsia="仿宋_GB2312" w:cs="Times New Roman"/>
          <w:b w:val="0"/>
          <w:bCs w:val="0"/>
          <w:kern w:val="2"/>
          <w:sz w:val="32"/>
          <w:szCs w:val="32"/>
          <w:lang w:val="zh-CN" w:eastAsia="zh-CN" w:bidi="ar-SA"/>
        </w:rPr>
        <w:t>其中</w:t>
      </w:r>
      <w:r>
        <w:rPr>
          <w:rFonts w:hint="eastAsia" w:ascii="仿宋_GB2312" w:hAnsi="仿宋" w:cs="Times New Roman"/>
          <w:b w:val="0"/>
          <w:bCs w:val="0"/>
          <w:kern w:val="2"/>
          <w:sz w:val="32"/>
          <w:szCs w:val="32"/>
          <w:lang w:val="en-US" w:eastAsia="zh-CN" w:bidi="ar-SA"/>
        </w:rPr>
        <w:t>其他动物肌肉和脂肪、</w:t>
      </w:r>
      <w:r>
        <w:rPr>
          <w:rFonts w:hint="eastAsia" w:ascii="仿宋_GB2312" w:hAnsi="仿宋" w:eastAsia="仿宋_GB2312" w:cs="Times New Roman"/>
          <w:b w:val="0"/>
          <w:bCs w:val="0"/>
          <w:kern w:val="2"/>
          <w:sz w:val="32"/>
          <w:szCs w:val="32"/>
          <w:lang w:val="en-US" w:eastAsia="zh-CN" w:bidi="ar-SA"/>
        </w:rPr>
        <w:t>鱼（皮+肉）</w:t>
      </w:r>
      <w:r>
        <w:rPr>
          <w:rFonts w:hint="eastAsia" w:ascii="仿宋_GB2312" w:hAnsi="仿宋" w:eastAsia="仿宋_GB2312" w:cs="Times New Roman"/>
          <w:b w:val="0"/>
          <w:bCs w:val="0"/>
          <w:kern w:val="2"/>
          <w:sz w:val="32"/>
          <w:szCs w:val="32"/>
          <w:lang w:val="zh-CN" w:eastAsia="zh-CN" w:bidi="ar-SA"/>
        </w:rPr>
        <w:t>中恩诺沙星(以恩诺沙星与环丙沙星之和计)</w:t>
      </w:r>
      <w:r>
        <w:rPr>
          <w:rFonts w:hint="eastAsia" w:ascii="仿宋_GB2312" w:hAnsi="仿宋" w:eastAsia="仿宋_GB2312" w:cs="Times New Roman"/>
          <w:b w:val="0"/>
          <w:bCs w:val="0"/>
          <w:kern w:val="2"/>
          <w:sz w:val="32"/>
          <w:szCs w:val="32"/>
          <w:lang w:val="en-US" w:eastAsia="zh-CN" w:bidi="ar-SA"/>
        </w:rPr>
        <w:t>最大残留限量值为</w:t>
      </w:r>
      <w:r>
        <w:rPr>
          <w:rFonts w:hint="eastAsia" w:ascii="仿宋_GB2312" w:hAnsi="仿宋" w:eastAsia="仿宋_GB2312" w:cs="Times New Roman"/>
          <w:b w:val="0"/>
          <w:bCs w:val="0"/>
          <w:kern w:val="2"/>
          <w:sz w:val="32"/>
          <w:szCs w:val="32"/>
          <w:lang w:val="zh-CN" w:eastAsia="zh-CN" w:bidi="ar-SA"/>
        </w:rPr>
        <w:t>100μg/kg。老年人、儿童及低免疫力人群</w:t>
      </w:r>
      <w:r>
        <w:rPr>
          <w:rFonts w:hint="eastAsia" w:ascii="仿宋_GB2312" w:hAnsi="仿宋" w:cs="Times New Roman"/>
          <w:b w:val="0"/>
          <w:bCs w:val="0"/>
          <w:kern w:val="2"/>
          <w:sz w:val="32"/>
          <w:szCs w:val="32"/>
          <w:lang w:val="en-US" w:eastAsia="zh-CN" w:bidi="ar-SA"/>
        </w:rPr>
        <w:t>长期食用</w:t>
      </w:r>
      <w:r>
        <w:rPr>
          <w:rFonts w:hint="eastAsia" w:ascii="仿宋_GB2312" w:hAnsi="仿宋" w:eastAsia="仿宋_GB2312" w:cs="Times New Roman"/>
          <w:b w:val="0"/>
          <w:bCs w:val="0"/>
          <w:kern w:val="2"/>
          <w:sz w:val="32"/>
          <w:szCs w:val="32"/>
          <w:lang w:val="zh-CN" w:eastAsia="zh-CN" w:bidi="ar-SA"/>
        </w:rPr>
        <w:t>恩诺沙星</w:t>
      </w:r>
      <w:r>
        <w:rPr>
          <w:rFonts w:hint="eastAsia" w:ascii="仿宋_GB2312" w:hAnsi="仿宋" w:cs="Times New Roman"/>
          <w:b w:val="0"/>
          <w:bCs w:val="0"/>
          <w:kern w:val="2"/>
          <w:sz w:val="32"/>
          <w:szCs w:val="32"/>
          <w:lang w:val="en-US" w:eastAsia="zh-CN" w:bidi="ar-SA"/>
        </w:rPr>
        <w:t>超标的食品</w:t>
      </w:r>
      <w:r>
        <w:rPr>
          <w:rFonts w:hint="eastAsia" w:ascii="仿宋_GB2312" w:hAnsi="仿宋" w:eastAsia="仿宋_GB2312" w:cs="Times New Roman"/>
          <w:b w:val="0"/>
          <w:bCs w:val="0"/>
          <w:kern w:val="2"/>
          <w:sz w:val="32"/>
          <w:szCs w:val="32"/>
          <w:lang w:val="zh-CN" w:eastAsia="zh-CN" w:bidi="ar-SA"/>
        </w:rPr>
        <w:t>，可引起轻度胃肠道不适、头痛、头晕等症状，并产生耐药性。</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（十</w:t>
      </w:r>
      <w:r>
        <w:rPr>
          <w:rFonts w:hint="eastAsia" w:ascii="楷体_GB2312" w:hAnsi="楷体_GB2312" w:eastAsia="楷体_GB2312" w:cs="楷体_GB2312"/>
          <w:b/>
          <w:sz w:val="32"/>
          <w:szCs w:val="32"/>
          <w:lang w:val="en-US" w:eastAsia="zh-CN"/>
        </w:rPr>
        <w:t>五</w:t>
      </w:r>
      <w:r>
        <w:rPr>
          <w:rFonts w:hint="eastAsia" w:ascii="楷体_GB2312" w:hAnsi="楷体_GB2312" w:eastAsia="楷体_GB2312" w:cs="楷体_GB2312"/>
          <w:b/>
          <w:sz w:val="32"/>
          <w:szCs w:val="32"/>
          <w:lang w:val="zh-CN" w:eastAsia="zh-CN"/>
        </w:rPr>
        <w:t>）甲拌磷</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lang w:val="zh-CN" w:eastAsia="zh-CN"/>
        </w:rPr>
      </w:pPr>
      <w:r>
        <w:rPr>
          <w:rFonts w:hint="eastAsia" w:ascii="仿宋_GB2312" w:hAnsi="仿宋" w:eastAsia="仿宋_GB2312" w:cs="仿宋"/>
          <w:color w:val="auto"/>
          <w:sz w:val="32"/>
          <w:szCs w:val="32"/>
          <w:lang w:val="zh-CN" w:eastAsia="zh-CN"/>
        </w:rPr>
        <w:t>甲拌磷为一种高毒的内吸性杀虫剂、杀螨剂，具有触杀、胃毒、熏蒸作用，持效期较长等特点。《食品安全国家标准食品中农药最大残留限量》（GB 2763</w:t>
      </w:r>
      <w:r>
        <w:rPr>
          <w:rFonts w:hint="eastAsia"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lang w:val="zh-CN" w:eastAsia="zh-CN"/>
        </w:rPr>
        <w:t>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lang w:val="zh-CN" w:eastAsia="zh-CN"/>
        </w:rPr>
        <w:t>）中规定，</w:t>
      </w:r>
      <w:r>
        <w:rPr>
          <w:rFonts w:hint="eastAsia" w:ascii="仿宋_GB2312" w:hAnsi="仿宋" w:eastAsia="仿宋_GB2312" w:cs="仿宋"/>
          <w:color w:val="auto"/>
          <w:sz w:val="32"/>
          <w:szCs w:val="32"/>
          <w:lang w:val="en-US" w:eastAsia="zh-CN"/>
        </w:rPr>
        <w:t>根茎类和薯芋类</w:t>
      </w:r>
      <w:r>
        <w:rPr>
          <w:rFonts w:hint="eastAsia" w:ascii="仿宋_GB2312" w:hAnsi="仿宋" w:eastAsia="仿宋_GB2312" w:cs="仿宋"/>
          <w:color w:val="auto"/>
          <w:sz w:val="32"/>
          <w:szCs w:val="32"/>
          <w:lang w:val="zh-CN" w:eastAsia="zh-CN"/>
        </w:rPr>
        <w:t>蔬菜</w:t>
      </w:r>
      <w:r>
        <w:rPr>
          <w:rFonts w:hint="eastAsia" w:ascii="仿宋_GB2312" w:hAnsi="仿宋" w:eastAsia="仿宋_GB2312" w:cs="仿宋"/>
          <w:color w:val="auto"/>
          <w:sz w:val="32"/>
          <w:szCs w:val="32"/>
          <w:lang w:val="en-US" w:eastAsia="zh-CN"/>
        </w:rPr>
        <w:t>中</w:t>
      </w:r>
      <w:r>
        <w:rPr>
          <w:rFonts w:hint="eastAsia" w:ascii="仿宋_GB2312" w:hAnsi="仿宋" w:eastAsia="仿宋_GB2312" w:cs="仿宋"/>
          <w:color w:val="auto"/>
          <w:sz w:val="32"/>
          <w:szCs w:val="32"/>
          <w:lang w:val="zh-CN" w:eastAsia="zh-CN"/>
        </w:rPr>
        <w:t>甲拌磷</w:t>
      </w:r>
      <w:r>
        <w:rPr>
          <w:rFonts w:hint="eastAsia" w:ascii="仿宋_GB2312" w:hAnsi="仿宋" w:eastAsia="仿宋_GB2312" w:cs="仿宋"/>
          <w:color w:val="auto"/>
          <w:sz w:val="32"/>
          <w:szCs w:val="32"/>
          <w:lang w:val="en-US" w:eastAsia="zh-CN"/>
        </w:rPr>
        <w:t>最大</w:t>
      </w:r>
      <w:r>
        <w:rPr>
          <w:rFonts w:hint="eastAsia" w:ascii="仿宋_GB2312" w:hAnsi="仿宋" w:eastAsia="仿宋_GB2312" w:cs="仿宋"/>
          <w:color w:val="auto"/>
          <w:sz w:val="32"/>
          <w:szCs w:val="32"/>
          <w:lang w:val="zh-CN" w:eastAsia="zh-CN"/>
        </w:rPr>
        <w:t>残留限量值</w:t>
      </w:r>
      <w:r>
        <w:rPr>
          <w:rFonts w:hint="eastAsia"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lang w:val="zh-CN" w:eastAsia="zh-CN"/>
        </w:rPr>
        <w:t>0.01mg/kg。甲拌磷对人、畜剧毒，短期内大量接触（口服、吸入、皮肤、</w:t>
      </w:r>
      <w:r>
        <w:rPr>
          <w:rFonts w:hint="eastAsia" w:ascii="仿宋_GB2312" w:hAnsi="仿宋" w:cs="仿宋"/>
          <w:color w:val="auto"/>
          <w:sz w:val="32"/>
          <w:szCs w:val="32"/>
          <w:lang w:val="zh-CN" w:eastAsia="zh-CN"/>
        </w:rPr>
        <w:t>黏膜</w:t>
      </w:r>
      <w:r>
        <w:rPr>
          <w:rFonts w:hint="eastAsia" w:ascii="仿宋_GB2312" w:hAnsi="仿宋" w:eastAsia="仿宋_GB2312" w:cs="仿宋"/>
          <w:color w:val="auto"/>
          <w:sz w:val="32"/>
          <w:szCs w:val="32"/>
          <w:lang w:val="zh-CN" w:eastAsia="zh-CN"/>
        </w:rPr>
        <w:t>）可引起急性中毒。少量的甲拌磷农药残留不会引起人体急性中毒，但长期食用甲拌磷超标的食品，对人体健康有一定影响。</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（十</w:t>
      </w:r>
      <w:r>
        <w:rPr>
          <w:rFonts w:hint="eastAsia" w:ascii="楷体_GB2312" w:hAnsi="楷体_GB2312" w:eastAsia="楷体_GB2312" w:cs="楷体_GB2312"/>
          <w:b/>
          <w:sz w:val="32"/>
          <w:szCs w:val="32"/>
          <w:lang w:val="en-US" w:eastAsia="zh-CN"/>
        </w:rPr>
        <w:t>六</w:t>
      </w:r>
      <w:r>
        <w:rPr>
          <w:rFonts w:hint="eastAsia" w:ascii="楷体_GB2312" w:hAnsi="楷体_GB2312" w:eastAsia="楷体_GB2312" w:cs="楷体_GB2312"/>
          <w:b/>
          <w:sz w:val="32"/>
          <w:szCs w:val="32"/>
          <w:lang w:val="zh-CN" w:eastAsia="zh-CN"/>
        </w:rPr>
        <w:t>）灭蝇胺</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灭蝇胺又名环丙氨嗪，为一种新型高效、低毒、含氮杂环类杀虫剂，是目前防治双翅目昆虫病虫害效果较好的生态农药。《食品安全国家标准</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zh-CN"/>
        </w:rPr>
        <w:t>食品中农药最大残留限量》（GB</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rPr>
        <w:t>2763</w:t>
      </w:r>
      <w:r>
        <w:rPr>
          <w:rFonts w:hint="eastAsia" w:ascii="仿宋_GB2312" w:hAnsi="仿宋" w:eastAsia="仿宋_GB2312" w:cs="仿宋"/>
          <w:sz w:val="32"/>
          <w:szCs w:val="32"/>
          <w:lang w:val="en-US" w:eastAsia="zh-CN"/>
        </w:rPr>
        <w:t>-2021</w:t>
      </w:r>
      <w:r>
        <w:rPr>
          <w:rFonts w:hint="eastAsia" w:ascii="仿宋_GB2312" w:hAnsi="仿宋" w:eastAsia="仿宋_GB2312" w:cs="仿宋"/>
          <w:sz w:val="32"/>
          <w:szCs w:val="32"/>
          <w:lang w:val="zh-CN"/>
        </w:rPr>
        <w:t>）中规定，</w:t>
      </w:r>
      <w:r>
        <w:rPr>
          <w:rFonts w:hint="eastAsia" w:ascii="仿宋_GB2312" w:hAnsi="仿宋" w:cs="仿宋"/>
          <w:sz w:val="32"/>
          <w:szCs w:val="32"/>
          <w:lang w:val="en-US" w:eastAsia="zh-CN"/>
        </w:rPr>
        <w:t>豇豆中灭蝇胺最大</w:t>
      </w:r>
      <w:r>
        <w:rPr>
          <w:rFonts w:hint="eastAsia" w:ascii="仿宋_GB2312" w:hAnsi="仿宋" w:eastAsia="仿宋_GB2312" w:cs="宋体"/>
          <w:b w:val="0"/>
          <w:color w:val="000000"/>
          <w:kern w:val="0"/>
          <w:sz w:val="32"/>
          <w:szCs w:val="32"/>
          <w:lang w:val="zh-CN" w:eastAsia="zh-CN" w:bidi="ar-SA"/>
        </w:rPr>
        <w:t>残留限量值</w:t>
      </w:r>
      <w:r>
        <w:rPr>
          <w:rFonts w:hint="eastAsia" w:ascii="仿宋_GB2312" w:hAnsi="仿宋" w:cs="仿宋"/>
          <w:sz w:val="32"/>
          <w:szCs w:val="32"/>
          <w:lang w:val="en-US" w:eastAsia="zh-CN"/>
        </w:rPr>
        <w:t>为0.5</w:t>
      </w:r>
      <w:r>
        <w:rPr>
          <w:rFonts w:hint="eastAsia" w:ascii="仿宋_GB2312" w:hAnsi="仿宋" w:eastAsia="仿宋_GB2312" w:cs="仿宋"/>
          <w:sz w:val="32"/>
          <w:szCs w:val="32"/>
        </w:rPr>
        <w:t>mg/kg</w:t>
      </w:r>
      <w:r>
        <w:rPr>
          <w:rFonts w:hint="eastAsia" w:ascii="仿宋_GB2312" w:hAnsi="仿宋" w:eastAsia="仿宋_GB2312" w:cs="仿宋"/>
          <w:sz w:val="32"/>
          <w:szCs w:val="32"/>
          <w:lang w:val="zh-CN"/>
        </w:rPr>
        <w:t>。少量的灭蝇胺农药残留不会引起人体急性中毒，但长期食用灭蝇胺超标的食品，对人体健康有一定影响。</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（十</w:t>
      </w:r>
      <w:r>
        <w:rPr>
          <w:rFonts w:hint="eastAsia" w:ascii="楷体_GB2312" w:hAnsi="楷体_GB2312" w:eastAsia="楷体_GB2312" w:cs="楷体_GB2312"/>
          <w:b/>
          <w:sz w:val="32"/>
          <w:szCs w:val="32"/>
          <w:lang w:val="en-US" w:eastAsia="zh-CN"/>
        </w:rPr>
        <w:t>七</w:t>
      </w:r>
      <w:r>
        <w:rPr>
          <w:rFonts w:hint="eastAsia" w:ascii="楷体_GB2312" w:hAnsi="楷体_GB2312" w:eastAsia="楷体_GB2312" w:cs="楷体_GB2312"/>
          <w:b/>
          <w:sz w:val="32"/>
          <w:szCs w:val="32"/>
          <w:lang w:val="zh-CN" w:eastAsia="zh-CN"/>
        </w:rPr>
        <w:t>）氧乐果</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cs="宋体"/>
          <w:color w:val="000000"/>
          <w:kern w:val="0"/>
          <w:sz w:val="32"/>
          <w:szCs w:val="32"/>
          <w:lang w:val="zh-CN" w:eastAsia="zh-CN" w:bidi="ar-SA"/>
        </w:rPr>
      </w:pPr>
      <w:r>
        <w:rPr>
          <w:rFonts w:hint="eastAsia" w:ascii="仿宋_GB2312" w:hAnsi="仿宋" w:eastAsia="仿宋_GB2312" w:cs="宋体"/>
          <w:color w:val="000000"/>
          <w:kern w:val="0"/>
          <w:sz w:val="32"/>
          <w:szCs w:val="32"/>
          <w:lang w:val="zh-CN" w:eastAsia="zh-CN" w:bidi="ar-SA"/>
        </w:rPr>
        <w:t>氧乐果是一种内吸性强，杀虫活性高的杀虫剂</w:t>
      </w:r>
      <w:r>
        <w:rPr>
          <w:rFonts w:hint="eastAsia" w:ascii="仿宋_GB2312" w:hAnsi="仿宋" w:cs="宋体"/>
          <w:color w:val="000000"/>
          <w:kern w:val="0"/>
          <w:sz w:val="32"/>
          <w:szCs w:val="32"/>
          <w:lang w:val="zh-CN" w:eastAsia="zh-CN" w:bidi="ar-SA"/>
        </w:rPr>
        <w:t>。</w:t>
      </w:r>
      <w:r>
        <w:rPr>
          <w:rFonts w:hint="eastAsia" w:ascii="仿宋_GB2312" w:hAnsi="仿宋" w:eastAsia="仿宋_GB2312" w:cs="宋体"/>
          <w:color w:val="000000"/>
          <w:kern w:val="0"/>
          <w:sz w:val="32"/>
          <w:szCs w:val="32"/>
          <w:lang w:val="zh-CN" w:eastAsia="zh-CN" w:bidi="ar-SA"/>
        </w:rPr>
        <w:t>《食品安全国家标准 食品中农药最大残留限量》（GB 2763-20</w:t>
      </w:r>
      <w:r>
        <w:rPr>
          <w:rFonts w:hint="eastAsia" w:ascii="仿宋_GB2312" w:hAnsi="仿宋" w:eastAsia="仿宋_GB2312" w:cs="宋体"/>
          <w:color w:val="000000"/>
          <w:kern w:val="0"/>
          <w:sz w:val="32"/>
          <w:szCs w:val="32"/>
          <w:lang w:val="en-US" w:eastAsia="zh-CN" w:bidi="ar-SA"/>
        </w:rPr>
        <w:t>21</w:t>
      </w:r>
      <w:r>
        <w:rPr>
          <w:rFonts w:hint="eastAsia" w:ascii="仿宋_GB2312" w:hAnsi="仿宋" w:eastAsia="仿宋_GB2312" w:cs="宋体"/>
          <w:color w:val="000000"/>
          <w:kern w:val="0"/>
          <w:sz w:val="32"/>
          <w:szCs w:val="32"/>
          <w:lang w:val="zh-CN" w:eastAsia="zh-CN" w:bidi="ar-SA"/>
        </w:rPr>
        <w:t>）中规定，</w:t>
      </w:r>
      <w:r>
        <w:rPr>
          <w:rFonts w:hint="eastAsia" w:ascii="仿宋_GB2312" w:hAnsi="仿宋" w:cs="宋体"/>
          <w:color w:val="000000"/>
          <w:kern w:val="0"/>
          <w:sz w:val="32"/>
          <w:szCs w:val="32"/>
          <w:lang w:val="en-US" w:eastAsia="zh-CN" w:bidi="ar-SA"/>
        </w:rPr>
        <w:t>鳞茎类蔬菜</w:t>
      </w:r>
      <w:r>
        <w:rPr>
          <w:rFonts w:hint="eastAsia" w:ascii="仿宋_GB2312" w:hAnsi="仿宋" w:eastAsia="仿宋_GB2312" w:cs="宋体"/>
          <w:color w:val="000000"/>
          <w:kern w:val="0"/>
          <w:sz w:val="32"/>
          <w:szCs w:val="32"/>
          <w:lang w:val="zh-CN" w:eastAsia="zh-CN" w:bidi="ar-SA"/>
        </w:rPr>
        <w:t>中氧乐果</w:t>
      </w:r>
      <w:r>
        <w:rPr>
          <w:rFonts w:hint="eastAsia" w:ascii="仿宋_GB2312" w:hAnsi="仿宋" w:cs="宋体"/>
          <w:color w:val="000000"/>
          <w:kern w:val="0"/>
          <w:sz w:val="32"/>
          <w:szCs w:val="32"/>
          <w:lang w:val="en-US" w:eastAsia="zh-CN" w:bidi="ar-SA"/>
        </w:rPr>
        <w:t>最大</w:t>
      </w:r>
      <w:r>
        <w:rPr>
          <w:rFonts w:hint="eastAsia" w:ascii="仿宋_GB2312" w:hAnsi="仿宋" w:eastAsia="仿宋_GB2312" w:cs="宋体"/>
          <w:color w:val="000000"/>
          <w:kern w:val="0"/>
          <w:sz w:val="32"/>
          <w:szCs w:val="32"/>
          <w:lang w:val="zh-CN" w:eastAsia="zh-CN" w:bidi="ar-SA"/>
        </w:rPr>
        <w:t>残留限量值</w:t>
      </w:r>
      <w:r>
        <w:rPr>
          <w:rFonts w:hint="eastAsia" w:ascii="仿宋_GB2312" w:hAnsi="仿宋" w:cs="宋体"/>
          <w:color w:val="000000"/>
          <w:kern w:val="0"/>
          <w:sz w:val="32"/>
          <w:szCs w:val="32"/>
          <w:lang w:val="en-US" w:eastAsia="zh-CN" w:bidi="ar-SA"/>
        </w:rPr>
        <w:t>为</w:t>
      </w:r>
      <w:r>
        <w:rPr>
          <w:rFonts w:hint="eastAsia" w:ascii="仿宋_GB2312" w:hAnsi="仿宋" w:eastAsia="仿宋_GB2312" w:cs="宋体"/>
          <w:color w:val="000000"/>
          <w:kern w:val="0"/>
          <w:sz w:val="32"/>
          <w:szCs w:val="32"/>
          <w:lang w:val="zh-CN" w:eastAsia="zh-CN" w:bidi="ar-SA"/>
        </w:rPr>
        <w:t>0.02mg/kg。大部分喷洒的氧乐果会逸散在周围的土壤、大气、水体中，造成生态系统的污染，有可能会对环境生物产生潜在危害；蔬菜、水果中残留的氧乐果进入人体后对体内胆碱酯酶有抑制作用，可能会对人体造成各种急慢性毒性</w:t>
      </w:r>
      <w:r>
        <w:rPr>
          <w:rFonts w:hint="eastAsia" w:ascii="仿宋_GB2312" w:hAnsi="仿宋" w:cs="宋体"/>
          <w:color w:val="000000"/>
          <w:kern w:val="0"/>
          <w:sz w:val="32"/>
          <w:szCs w:val="32"/>
          <w:lang w:val="zh-CN" w:eastAsia="zh-CN" w:bidi="ar-SA"/>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0"/>
        <w:jc w:val="left"/>
        <w:textAlignment w:val="auto"/>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十八</w:t>
      </w:r>
      <w:r>
        <w:rPr>
          <w:rFonts w:hint="eastAsia" w:ascii="楷体_GB2312" w:hAnsi="楷体_GB2312" w:eastAsia="楷体_GB2312" w:cs="楷体_GB2312"/>
          <w:b/>
          <w:sz w:val="32"/>
          <w:szCs w:val="32"/>
          <w:lang w:val="zh-CN" w:eastAsia="zh-CN"/>
        </w:rPr>
        <w:t>）阿维菌素</w:t>
      </w:r>
    </w:p>
    <w:p>
      <w:pPr>
        <w:numPr>
          <w:ilvl w:val="0"/>
          <w:numId w:val="0"/>
        </w:numPr>
        <w:spacing w:line="560" w:lineRule="exact"/>
        <w:ind w:firstLine="640" w:firstLineChars="200"/>
        <w:rPr>
          <w:rFonts w:hint="eastAsia" w:ascii="仿宋_GB2312" w:cs="Times New Roman"/>
          <w:sz w:val="32"/>
          <w:szCs w:val="32"/>
          <w:lang w:val="en-US" w:eastAsia="zh-CN"/>
        </w:rPr>
      </w:pPr>
      <w:r>
        <w:rPr>
          <w:rFonts w:hint="eastAsia" w:ascii="仿宋_GB2312" w:hAnsi="仿宋" w:eastAsia="仿宋_GB2312"/>
          <w:sz w:val="32"/>
          <w:szCs w:val="32"/>
          <w:lang w:val="zh-CN" w:eastAsia="zh-CN"/>
        </w:rPr>
        <w:t>阿维菌素是一种抗生素类杀虫、杀螨、杀线虫剂，具有广谱、高效、低残留等特点。《食品安全国家标准</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val="zh-CN" w:eastAsia="zh-CN"/>
        </w:rPr>
        <w:t>食品中农药最大残留限量》（GB 2763-20</w:t>
      </w:r>
      <w:r>
        <w:rPr>
          <w:rFonts w:hint="eastAsia" w:ascii="仿宋_GB2312" w:hAnsi="仿宋" w:eastAsia="仿宋_GB2312"/>
          <w:sz w:val="32"/>
          <w:szCs w:val="32"/>
          <w:lang w:val="en-US" w:eastAsia="zh-CN"/>
        </w:rPr>
        <w:t>21</w:t>
      </w:r>
      <w:r>
        <w:rPr>
          <w:rFonts w:hint="eastAsia" w:ascii="仿宋_GB2312" w:hAnsi="仿宋" w:eastAsia="仿宋_GB2312"/>
          <w:sz w:val="32"/>
          <w:szCs w:val="32"/>
          <w:lang w:val="zh-CN" w:eastAsia="zh-CN"/>
        </w:rPr>
        <w:t>）中规定，</w:t>
      </w:r>
      <w:r>
        <w:rPr>
          <w:rFonts w:hint="eastAsia" w:ascii="仿宋_GB2312" w:hAnsi="仿宋" w:cs="Times New Roman"/>
          <w:kern w:val="2"/>
          <w:sz w:val="32"/>
          <w:szCs w:val="32"/>
          <w:lang w:val="en-US" w:eastAsia="zh-CN" w:bidi="ar-SA"/>
        </w:rPr>
        <w:t>梨</w:t>
      </w:r>
      <w:r>
        <w:rPr>
          <w:rFonts w:hint="eastAsia" w:ascii="仿宋_GB2312" w:hAnsi="仿宋" w:eastAsia="仿宋_GB2312" w:cs="Times New Roman"/>
          <w:kern w:val="2"/>
          <w:sz w:val="32"/>
          <w:szCs w:val="32"/>
          <w:lang w:val="zh-CN" w:eastAsia="zh-CN" w:bidi="ar-SA"/>
        </w:rPr>
        <w:t>中阿维菌素</w:t>
      </w:r>
      <w:r>
        <w:rPr>
          <w:rFonts w:hint="eastAsia" w:ascii="仿宋_GB2312" w:hAnsi="仿宋" w:cs="仿宋"/>
          <w:sz w:val="32"/>
          <w:szCs w:val="32"/>
          <w:lang w:val="en-US" w:eastAsia="zh-CN"/>
        </w:rPr>
        <w:t>最大</w:t>
      </w:r>
      <w:r>
        <w:rPr>
          <w:rFonts w:hint="eastAsia" w:ascii="仿宋_GB2312" w:hAnsi="仿宋" w:eastAsia="仿宋_GB2312" w:cs="宋体"/>
          <w:b w:val="0"/>
          <w:color w:val="000000"/>
          <w:kern w:val="0"/>
          <w:sz w:val="32"/>
          <w:szCs w:val="32"/>
          <w:lang w:val="zh-CN" w:eastAsia="zh-CN" w:bidi="ar-SA"/>
        </w:rPr>
        <w:t>残留限量值</w:t>
      </w:r>
      <w:r>
        <w:rPr>
          <w:rFonts w:hint="eastAsia" w:ascii="仿宋_GB2312" w:hAnsi="仿宋" w:cs="Times New Roman"/>
          <w:kern w:val="2"/>
          <w:sz w:val="32"/>
          <w:szCs w:val="32"/>
          <w:lang w:val="en-US" w:eastAsia="zh-CN" w:bidi="ar-SA"/>
        </w:rPr>
        <w:t>为</w:t>
      </w:r>
      <w:r>
        <w:rPr>
          <w:rFonts w:hint="eastAsia" w:ascii="仿宋_GB2312" w:hAnsi="仿宋" w:eastAsia="仿宋_GB2312" w:cs="Times New Roman"/>
          <w:kern w:val="2"/>
          <w:sz w:val="32"/>
          <w:szCs w:val="32"/>
          <w:lang w:val="zh-CN" w:eastAsia="zh-CN" w:bidi="ar-SA"/>
        </w:rPr>
        <w:t>0.</w:t>
      </w:r>
      <w:r>
        <w:rPr>
          <w:rFonts w:hint="eastAsia" w:ascii="仿宋_GB2312" w:hAnsi="仿宋" w:cs="Times New Roman"/>
          <w:kern w:val="2"/>
          <w:sz w:val="32"/>
          <w:szCs w:val="32"/>
          <w:lang w:val="en-US" w:eastAsia="zh-CN" w:bidi="ar-SA"/>
        </w:rPr>
        <w:t>02</w:t>
      </w:r>
      <w:r>
        <w:rPr>
          <w:rFonts w:hint="eastAsia" w:ascii="仿宋_GB2312" w:hAnsi="仿宋" w:eastAsia="仿宋_GB2312" w:cs="Times New Roman"/>
          <w:kern w:val="2"/>
          <w:sz w:val="32"/>
          <w:szCs w:val="32"/>
          <w:lang w:val="zh-CN" w:eastAsia="zh-CN" w:bidi="ar-SA"/>
        </w:rPr>
        <w:t>mg/kg</w:t>
      </w:r>
      <w:r>
        <w:rPr>
          <w:rFonts w:hint="eastAsia" w:ascii="仿宋_GB2312" w:hAnsi="仿宋" w:eastAsia="仿宋_GB2312"/>
          <w:sz w:val="32"/>
          <w:szCs w:val="32"/>
          <w:lang w:val="zh-CN" w:eastAsia="zh-CN"/>
        </w:rPr>
        <w:t>。少量的阿维菌素残留不会引起人体急性中毒，但长期食用阿维菌素残留超标的食品，对人体健康有一定影响。</w:t>
      </w:r>
      <w:r>
        <w:rPr>
          <w:rFonts w:hint="eastAsia" w:ascii="仿宋_GB2312" w:cs="Times New Roman"/>
          <w:sz w:val="32"/>
          <w:szCs w:val="32"/>
          <w:lang w:val="en-US" w:eastAsia="zh-CN"/>
        </w:rPr>
        <w:t xml:space="preserve">    </w:t>
      </w:r>
    </w:p>
    <w:p>
      <w:pPr>
        <w:spacing w:line="560" w:lineRule="exact"/>
        <w:ind w:firstLine="643"/>
        <w:rPr>
          <w:rFonts w:hint="eastAsia" w:ascii="楷体_GB2312" w:hAnsi="楷体_GB2312" w:eastAsia="楷体_GB2312" w:cs="楷体_GB2312"/>
          <w:b/>
          <w:kern w:val="2"/>
          <w:sz w:val="32"/>
          <w:szCs w:val="32"/>
          <w:lang w:val="zh-CN"/>
        </w:rPr>
      </w:pPr>
      <w:r>
        <w:rPr>
          <w:rFonts w:hint="eastAsia" w:ascii="楷体_GB2312" w:hAnsi="楷体_GB2312" w:eastAsia="楷体_GB2312" w:cs="楷体_GB2312"/>
          <w:b/>
          <w:kern w:val="2"/>
          <w:sz w:val="32"/>
          <w:szCs w:val="32"/>
          <w:lang w:val="zh-CN"/>
        </w:rPr>
        <w:t>（</w:t>
      </w:r>
      <w:r>
        <w:rPr>
          <w:rFonts w:hint="eastAsia" w:ascii="楷体_GB2312" w:hAnsi="楷体_GB2312" w:eastAsia="楷体_GB2312" w:cs="楷体_GB2312"/>
          <w:b/>
          <w:kern w:val="2"/>
          <w:sz w:val="32"/>
          <w:szCs w:val="32"/>
          <w:highlight w:val="none"/>
          <w:lang w:val="en-US" w:eastAsia="zh-CN"/>
        </w:rPr>
        <w:t>十九</w:t>
      </w:r>
      <w:r>
        <w:rPr>
          <w:rFonts w:hint="eastAsia" w:ascii="楷体_GB2312" w:hAnsi="楷体_GB2312" w:eastAsia="楷体_GB2312" w:cs="楷体_GB2312"/>
          <w:b/>
          <w:kern w:val="2"/>
          <w:sz w:val="32"/>
          <w:szCs w:val="32"/>
          <w:lang w:val="zh-CN"/>
        </w:rPr>
        <w:t>）五氯酚酸钠</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 w:eastAsia="仿宋_GB2312"/>
          <w:sz w:val="32"/>
          <w:szCs w:val="32"/>
        </w:rPr>
      </w:pPr>
      <w:r>
        <w:rPr>
          <w:rFonts w:hint="eastAsia" w:ascii="仿宋_GB2312" w:hAnsi="仿宋" w:eastAsia="仿宋_GB2312"/>
          <w:sz w:val="32"/>
          <w:szCs w:val="32"/>
        </w:rPr>
        <w:t>五氯酚酸钠属于有机氯农药，是氯代烃类杀虫剂和杀真菌剂。《中华人民共和国农业农村部公告第250号》中规定，五氯酚酸钠为禁止使用的药物，在动物性食品中不得检出。五氯酚酸钠能抑制生物代谢过程中氧化磷酸化作用, 会</w:t>
      </w:r>
      <w:r>
        <w:rPr>
          <w:rFonts w:hint="eastAsia" w:ascii="仿宋_GB2312" w:hAnsi="仿宋"/>
          <w:sz w:val="32"/>
          <w:szCs w:val="32"/>
          <w:lang w:eastAsia="zh-CN"/>
        </w:rPr>
        <w:t>对人体</w:t>
      </w:r>
      <w:r>
        <w:rPr>
          <w:rFonts w:hint="eastAsia" w:ascii="仿宋_GB2312" w:hAnsi="仿宋" w:eastAsia="仿宋_GB2312"/>
          <w:sz w:val="32"/>
          <w:szCs w:val="32"/>
        </w:rPr>
        <w:t>造成损害。</w:t>
      </w:r>
    </w:p>
    <w:p>
      <w:pPr>
        <w:spacing w:line="560" w:lineRule="exact"/>
        <w:ind w:left="0" w:leftChars="0" w:firstLine="642" w:firstLineChars="200"/>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w:t>
      </w:r>
      <w:r>
        <w:rPr>
          <w:rFonts w:hint="eastAsia" w:ascii="楷体_GB2312" w:hAnsi="楷体" w:eastAsia="楷体_GB2312" w:cs="Arial"/>
          <w:b/>
          <w:sz w:val="32"/>
          <w:szCs w:val="32"/>
          <w:shd w:val="clear" w:color="auto" w:fill="FFFFFF"/>
          <w:lang w:val="en-US" w:eastAsia="zh-CN"/>
        </w:rPr>
        <w:t>二十</w:t>
      </w:r>
      <w:r>
        <w:rPr>
          <w:rFonts w:hint="eastAsia" w:ascii="楷体_GB2312" w:hAnsi="楷体" w:eastAsia="楷体_GB2312" w:cs="Arial"/>
          <w:b/>
          <w:sz w:val="32"/>
          <w:szCs w:val="32"/>
          <w:shd w:val="clear" w:color="auto" w:fill="FFFFFF"/>
        </w:rPr>
        <w:t>）氯氟氰菊酯和高效氯氟氰菊酯</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氯氟氰菊酯和高效氯氟氰菊酯是一种具有触杀和胃毒作用的拟除虫菊酯类农药。《食品安全国家标准 食品中农药最大残留限量》（GB 2763-2021）中规定，</w:t>
      </w:r>
      <w:r>
        <w:rPr>
          <w:rFonts w:hint="eastAsia" w:ascii="仿宋_GB2312" w:hAnsi="仿宋" w:cs="Times New Roman"/>
          <w:b w:val="0"/>
          <w:kern w:val="2"/>
          <w:sz w:val="32"/>
          <w:szCs w:val="32"/>
          <w:lang w:val="en-US" w:eastAsia="zh-CN" w:bidi="ar-SA"/>
        </w:rPr>
        <w:t>苦瓜</w:t>
      </w:r>
      <w:r>
        <w:rPr>
          <w:rFonts w:hint="eastAsia" w:ascii="仿宋_GB2312" w:hAnsi="仿宋" w:eastAsia="仿宋_GB2312" w:cs="Times New Roman"/>
          <w:b w:val="0"/>
          <w:kern w:val="2"/>
          <w:sz w:val="32"/>
          <w:szCs w:val="32"/>
          <w:lang w:val="en-US" w:eastAsia="zh-CN" w:bidi="ar-SA"/>
        </w:rPr>
        <w:t>中氯氟氰菊酯和高效氯氟氰菊酯残留限量值为0.</w:t>
      </w:r>
      <w:r>
        <w:rPr>
          <w:rFonts w:hint="eastAsia" w:ascii="仿宋_GB2312" w:hAnsi="仿宋" w:cs="Times New Roman"/>
          <w:b w:val="0"/>
          <w:kern w:val="2"/>
          <w:sz w:val="32"/>
          <w:szCs w:val="32"/>
          <w:lang w:val="en-US" w:eastAsia="zh-CN" w:bidi="ar-SA"/>
        </w:rPr>
        <w:t>2</w:t>
      </w:r>
      <w:r>
        <w:rPr>
          <w:rFonts w:hint="eastAsia" w:ascii="仿宋_GB2312" w:hAnsi="仿宋" w:eastAsia="仿宋_GB2312" w:cs="Times New Roman"/>
          <w:b w:val="0"/>
          <w:kern w:val="2"/>
          <w:sz w:val="32"/>
          <w:szCs w:val="32"/>
          <w:lang w:val="en-US" w:eastAsia="zh-CN" w:bidi="ar-SA"/>
        </w:rPr>
        <w:t>mg/kg</w:t>
      </w:r>
      <w:r>
        <w:rPr>
          <w:rFonts w:hint="eastAsia" w:ascii="仿宋_GB2312" w:hAnsi="仿宋" w:cs="仿宋"/>
          <w:color w:val="auto"/>
          <w:sz w:val="32"/>
          <w:szCs w:val="32"/>
          <w:lang w:val="en-US" w:eastAsia="zh-CN"/>
        </w:rPr>
        <w:t>。</w:t>
      </w:r>
      <w:r>
        <w:rPr>
          <w:rFonts w:hint="eastAsia" w:ascii="仿宋_GB2312" w:hAnsi="仿宋" w:eastAsia="仿宋_GB2312" w:cs="Times New Roman"/>
          <w:b w:val="0"/>
          <w:kern w:val="2"/>
          <w:sz w:val="32"/>
          <w:szCs w:val="32"/>
          <w:lang w:val="en-US" w:eastAsia="zh-CN" w:bidi="ar-SA"/>
        </w:rPr>
        <w:t>氯氟氰菊酯和高效氯氟氰菊酯对皮肤有刺激作用，接触量大时会引起头痛、头昏、恶心、呕吐、双手颤抖等症状。</w:t>
      </w:r>
    </w:p>
    <w:p>
      <w:pPr>
        <w:spacing w:line="560" w:lineRule="exact"/>
        <w:ind w:left="0" w:leftChars="0" w:firstLine="642" w:firstLineChars="200"/>
        <w:rPr>
          <w:rFonts w:hint="eastAsia" w:ascii="楷体_GB2312" w:hAnsi="楷体" w:eastAsia="楷体_GB2312" w:cs="Arial"/>
          <w:b/>
          <w:color w:val="auto"/>
          <w:sz w:val="32"/>
          <w:szCs w:val="32"/>
          <w:shd w:val="clear" w:color="auto" w:fill="FFFFFF"/>
        </w:rPr>
      </w:pPr>
      <w:r>
        <w:rPr>
          <w:rFonts w:hint="eastAsia" w:ascii="楷体_GB2312" w:hAnsi="楷体" w:eastAsia="楷体_GB2312" w:cs="Arial"/>
          <w:b/>
          <w:color w:val="auto"/>
          <w:sz w:val="32"/>
          <w:szCs w:val="32"/>
          <w:shd w:val="clear" w:color="auto" w:fill="FFFFFF"/>
          <w:lang w:eastAsia="zh-CN"/>
        </w:rPr>
        <w:t>（</w:t>
      </w:r>
      <w:r>
        <w:rPr>
          <w:rFonts w:hint="eastAsia" w:ascii="楷体_GB2312" w:hAnsi="楷体" w:eastAsia="楷体_GB2312" w:cs="Arial"/>
          <w:b/>
          <w:color w:val="auto"/>
          <w:sz w:val="32"/>
          <w:szCs w:val="32"/>
          <w:shd w:val="clear" w:color="auto" w:fill="FFFFFF"/>
          <w:lang w:val="en-US" w:eastAsia="zh-CN"/>
        </w:rPr>
        <w:t>二十一</w:t>
      </w:r>
      <w:r>
        <w:rPr>
          <w:rFonts w:hint="eastAsia" w:ascii="楷体_GB2312" w:hAnsi="楷体" w:eastAsia="楷体_GB2312" w:cs="Arial"/>
          <w:b/>
          <w:color w:val="auto"/>
          <w:sz w:val="32"/>
          <w:szCs w:val="32"/>
          <w:shd w:val="clear" w:color="auto" w:fill="FFFFFF"/>
          <w:lang w:eastAsia="zh-CN"/>
        </w:rPr>
        <w:t>）</w:t>
      </w:r>
      <w:r>
        <w:rPr>
          <w:rFonts w:hint="eastAsia" w:ascii="楷体_GB2312" w:hAnsi="楷体" w:eastAsia="楷体_GB2312" w:cs="Arial"/>
          <w:b/>
          <w:color w:val="auto"/>
          <w:sz w:val="32"/>
          <w:szCs w:val="32"/>
          <w:shd w:val="clear" w:color="auto" w:fill="FFFFFF"/>
        </w:rPr>
        <w:t>尼卡巴嗪</w:t>
      </w:r>
    </w:p>
    <w:p>
      <w:pPr>
        <w:pStyle w:val="9"/>
        <w:widowControl w:val="0"/>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尼卡巴嗪主要用于预防鸡、火鸡等禽类球虫病，具有高效、低毒、性能稳定、抗药性小等特点，在饲料中使用后会在动物的肌肉和组织中产生不同程度的残留。《食品安全国家标准 食品中兽药最大残留限量》（GB 31650-2019）中规定，尼卡巴嗪在鸡的肌肉、皮+脂中应≤200μg/kg。长期食用尼卡巴嗪残留超标的食品可能会对人体健康产生危害。</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2" w:firstLineChars="200"/>
        <w:jc w:val="left"/>
        <w:textAlignment w:val="auto"/>
        <w:rPr>
          <w:rFonts w:hint="default" w:ascii="方正楷体_GB2312" w:hAnsi="方正楷体_GB2312" w:eastAsia="方正楷体_GB2312" w:cs="方正楷体_GB2312"/>
          <w:b/>
          <w:bCs w:val="0"/>
          <w:sz w:val="32"/>
          <w:szCs w:val="32"/>
          <w:lang w:val="en-US" w:eastAsia="zh-CN"/>
        </w:rPr>
      </w:pPr>
      <w:r>
        <w:rPr>
          <w:rFonts w:hint="eastAsia" w:ascii="方正楷体_GB2312" w:hAnsi="方正楷体_GB2312" w:eastAsia="方正楷体_GB2312" w:cs="方正楷体_GB2312"/>
          <w:b/>
          <w:bCs w:val="0"/>
          <w:sz w:val="32"/>
          <w:szCs w:val="32"/>
          <w:lang w:val="en-US" w:eastAsia="zh-CN"/>
        </w:rPr>
        <w:t>（二十二）乙酰甲胺磷</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Times New Roman"/>
          <w:kern w:val="2"/>
          <w:sz w:val="32"/>
          <w:szCs w:val="32"/>
          <w:lang w:val="zh-CN" w:eastAsia="zh-CN" w:bidi="ar-SA"/>
        </w:rPr>
      </w:pPr>
      <w:r>
        <w:rPr>
          <w:rFonts w:hint="eastAsia" w:ascii="仿宋_GB2312" w:hAnsi="仿宋" w:eastAsia="仿宋_GB2312" w:cs="Times New Roman"/>
          <w:kern w:val="2"/>
          <w:sz w:val="32"/>
          <w:szCs w:val="32"/>
          <w:lang w:val="en-US" w:eastAsia="zh-CN" w:bidi="ar-SA"/>
        </w:rPr>
        <w:t>乙酰甲胺磷是一种内吸性的有机磷类杀虫剂。</w:t>
      </w:r>
      <w:r>
        <w:rPr>
          <w:rFonts w:hint="eastAsia" w:ascii="仿宋_GB2312" w:hAnsi="仿宋" w:eastAsia="仿宋_GB2312" w:cs="Times New Roman"/>
          <w:kern w:val="2"/>
          <w:sz w:val="32"/>
          <w:szCs w:val="32"/>
          <w:lang w:val="zh-CN" w:eastAsia="zh-CN" w:bidi="ar-SA"/>
        </w:rPr>
        <w:t>《食品安全国家标准 食品中农药最大残留限量》（GB 2763-20</w:t>
      </w:r>
      <w:r>
        <w:rPr>
          <w:rFonts w:hint="eastAsia" w:ascii="仿宋_GB2312" w:hAnsi="仿宋" w:eastAsia="仿宋_GB2312" w:cs="Times New Roman"/>
          <w:kern w:val="2"/>
          <w:sz w:val="32"/>
          <w:szCs w:val="32"/>
          <w:lang w:val="en-US" w:eastAsia="zh-CN" w:bidi="ar-SA"/>
        </w:rPr>
        <w:t>21</w:t>
      </w:r>
      <w:r>
        <w:rPr>
          <w:rFonts w:hint="eastAsia" w:ascii="仿宋_GB2312" w:hAnsi="仿宋" w:eastAsia="仿宋_GB2312" w:cs="Times New Roman"/>
          <w:kern w:val="2"/>
          <w:sz w:val="32"/>
          <w:szCs w:val="32"/>
          <w:lang w:val="zh-CN" w:eastAsia="zh-CN" w:bidi="ar-SA"/>
        </w:rPr>
        <w:t>）中规定，</w:t>
      </w:r>
      <w:r>
        <w:rPr>
          <w:rFonts w:hint="eastAsia" w:ascii="仿宋_GB2312" w:hAnsi="仿宋" w:eastAsia="仿宋_GB2312" w:cs="Times New Roman"/>
          <w:kern w:val="2"/>
          <w:sz w:val="32"/>
          <w:szCs w:val="32"/>
          <w:lang w:val="en-US" w:eastAsia="zh-CN" w:bidi="ar-SA"/>
        </w:rPr>
        <w:t>鳞茎类蔬菜</w:t>
      </w:r>
      <w:r>
        <w:rPr>
          <w:rFonts w:hint="eastAsia" w:ascii="仿宋_GB2312" w:hAnsi="仿宋" w:eastAsia="仿宋_GB2312" w:cs="Times New Roman"/>
          <w:kern w:val="2"/>
          <w:sz w:val="32"/>
          <w:szCs w:val="32"/>
          <w:lang w:val="zh-CN" w:eastAsia="zh-CN" w:bidi="ar-SA"/>
        </w:rPr>
        <w:t>中</w:t>
      </w:r>
      <w:r>
        <w:rPr>
          <w:rFonts w:hint="eastAsia" w:ascii="仿宋_GB2312" w:hAnsi="仿宋" w:eastAsia="仿宋_GB2312" w:cs="Times New Roman"/>
          <w:kern w:val="2"/>
          <w:sz w:val="32"/>
          <w:szCs w:val="32"/>
          <w:lang w:val="en-US" w:eastAsia="zh-CN" w:bidi="ar-SA"/>
        </w:rPr>
        <w:t>乙酰甲胺磷最大</w:t>
      </w:r>
      <w:r>
        <w:rPr>
          <w:rFonts w:hint="eastAsia" w:ascii="仿宋_GB2312" w:hAnsi="仿宋" w:eastAsia="仿宋_GB2312" w:cs="Times New Roman"/>
          <w:kern w:val="2"/>
          <w:sz w:val="32"/>
          <w:szCs w:val="32"/>
          <w:lang w:val="zh-CN" w:eastAsia="zh-CN" w:bidi="ar-SA"/>
        </w:rPr>
        <w:t>残留限量值</w:t>
      </w:r>
      <w:r>
        <w:rPr>
          <w:rFonts w:hint="eastAsia" w:ascii="仿宋_GB2312" w:hAnsi="仿宋" w:eastAsia="仿宋_GB2312" w:cs="Times New Roman"/>
          <w:kern w:val="2"/>
          <w:sz w:val="32"/>
          <w:szCs w:val="32"/>
          <w:lang w:val="en-US" w:eastAsia="zh-CN" w:bidi="ar-SA"/>
        </w:rPr>
        <w:t>为</w:t>
      </w:r>
      <w:r>
        <w:rPr>
          <w:rFonts w:hint="eastAsia" w:ascii="仿宋_GB2312" w:hAnsi="仿宋" w:eastAsia="仿宋_GB2312" w:cs="Times New Roman"/>
          <w:kern w:val="2"/>
          <w:sz w:val="32"/>
          <w:szCs w:val="32"/>
          <w:lang w:val="zh-CN" w:eastAsia="zh-CN" w:bidi="ar-SA"/>
        </w:rPr>
        <w:t>0.02mg/kg。少量的农药残留不会引起人体急性中毒，但长期食用农药残留超标的食品，对人体健康有一定影响。</w:t>
      </w:r>
    </w:p>
    <w:p>
      <w:pPr>
        <w:ind w:left="0" w:firstLineChars="200"/>
        <w:jc w:val="left"/>
        <w:rPr>
          <w:rFonts w:hint="default" w:ascii="方正楷体_GB2312" w:hAnsi="方正楷体_GB2312" w:eastAsia="方正楷体_GB2312" w:cs="方正楷体_GB2312"/>
          <w:b/>
          <w:sz w:val="32"/>
          <w:szCs w:val="32"/>
          <w:lang w:val="en-US" w:eastAsia="zh-CN"/>
        </w:rPr>
      </w:pPr>
      <w:r>
        <w:rPr>
          <w:rFonts w:hint="eastAsia" w:ascii="方正楷体_GB2312" w:hAnsi="方正楷体_GB2312" w:eastAsia="方正楷体_GB2312" w:cs="方正楷体_GB2312"/>
          <w:b/>
          <w:sz w:val="32"/>
          <w:szCs w:val="32"/>
          <w:lang w:val="en-US" w:eastAsia="zh-CN"/>
        </w:rPr>
        <w:t>（二十三）代森锌</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代森锌</w:t>
      </w:r>
      <w:r>
        <w:rPr>
          <w:rFonts w:hint="default" w:ascii="仿宋_GB2312" w:hAnsi="仿宋" w:eastAsia="仿宋_GB2312" w:cs="Times New Roman"/>
          <w:kern w:val="2"/>
          <w:sz w:val="32"/>
          <w:szCs w:val="32"/>
          <w:lang w:val="en-US" w:eastAsia="zh-CN" w:bidi="ar-SA"/>
        </w:rPr>
        <w:t>是一种广谱性、保护性杀菌剂，可用于防治水稻、麦类、蔬菜、葡萄、果树、烟草等作物的多种病害</w:t>
      </w:r>
      <w:r>
        <w:rPr>
          <w:rFonts w:hint="eastAsia" w:ascii="仿宋_GB2312" w:hAnsi="仿宋" w:eastAsia="仿宋_GB2312" w:cs="Times New Roman"/>
          <w:kern w:val="2"/>
          <w:sz w:val="32"/>
          <w:szCs w:val="32"/>
          <w:lang w:val="en-US" w:eastAsia="zh-CN" w:bidi="ar-SA"/>
        </w:rPr>
        <w:t>。</w:t>
      </w:r>
      <w:r>
        <w:rPr>
          <w:rFonts w:hint="eastAsia" w:ascii="仿宋_GB2312" w:hAnsi="仿宋" w:eastAsia="仿宋_GB2312" w:cs="宋体"/>
          <w:kern w:val="0"/>
          <w:sz w:val="32"/>
          <w:szCs w:val="32"/>
          <w:lang w:val="zh-CN" w:eastAsia="zh-CN" w:bidi="ar-SA"/>
        </w:rPr>
        <w:t>《食品安全国家标准食品中农药最大残留限量》（GB</w:t>
      </w:r>
      <w:r>
        <w:rPr>
          <w:rFonts w:hint="eastAsia" w:ascii="仿宋_GB2312" w:hAnsi="仿宋" w:eastAsia="仿宋_GB2312" w:cs="宋体"/>
          <w:kern w:val="0"/>
          <w:sz w:val="32"/>
          <w:szCs w:val="32"/>
          <w:lang w:val="en-US" w:eastAsia="zh-CN" w:bidi="ar-SA"/>
        </w:rPr>
        <w:t xml:space="preserve"> </w:t>
      </w:r>
      <w:r>
        <w:rPr>
          <w:rFonts w:hint="eastAsia" w:ascii="仿宋_GB2312" w:hAnsi="仿宋" w:eastAsia="仿宋_GB2312" w:cs="宋体"/>
          <w:kern w:val="0"/>
          <w:sz w:val="32"/>
          <w:szCs w:val="32"/>
          <w:lang w:val="zh-CN" w:eastAsia="zh-CN" w:bidi="ar-SA"/>
        </w:rPr>
        <w:t>2763</w:t>
      </w:r>
      <w:r>
        <w:rPr>
          <w:rFonts w:hint="eastAsia" w:ascii="仿宋_GB2312" w:hAnsi="仿宋" w:eastAsia="仿宋_GB2312" w:cs="宋体"/>
          <w:kern w:val="0"/>
          <w:sz w:val="32"/>
          <w:szCs w:val="32"/>
          <w:lang w:val="en-US" w:eastAsia="zh-CN" w:bidi="ar-SA"/>
        </w:rPr>
        <w:t>-2021</w:t>
      </w:r>
      <w:r>
        <w:rPr>
          <w:rFonts w:hint="eastAsia" w:ascii="仿宋_GB2312" w:hAnsi="仿宋" w:eastAsia="仿宋_GB2312" w:cs="宋体"/>
          <w:kern w:val="0"/>
          <w:sz w:val="32"/>
          <w:szCs w:val="32"/>
          <w:lang w:val="zh-CN" w:eastAsia="zh-CN" w:bidi="ar-SA"/>
        </w:rPr>
        <w:t>）中规定，</w:t>
      </w:r>
      <w:r>
        <w:rPr>
          <w:rFonts w:hint="eastAsia" w:ascii="仿宋_GB2312" w:hAnsi="仿宋" w:eastAsia="仿宋_GB2312" w:cs="宋体"/>
          <w:kern w:val="0"/>
          <w:sz w:val="32"/>
          <w:szCs w:val="32"/>
          <w:lang w:val="en-US" w:eastAsia="zh-CN" w:bidi="ar-SA"/>
        </w:rPr>
        <w:t>代森锌</w:t>
      </w:r>
      <w:r>
        <w:rPr>
          <w:rFonts w:hint="eastAsia" w:ascii="仿宋_GB2312" w:hAnsi="仿宋" w:eastAsia="仿宋_GB2312" w:cs="宋体"/>
          <w:kern w:val="0"/>
          <w:sz w:val="32"/>
          <w:szCs w:val="32"/>
          <w:lang w:val="zh-CN" w:eastAsia="zh-CN" w:bidi="ar-SA"/>
        </w:rPr>
        <w:t>在</w:t>
      </w:r>
      <w:r>
        <w:rPr>
          <w:rFonts w:hint="eastAsia" w:ascii="仿宋_GB2312" w:hAnsi="仿宋" w:cs="宋体"/>
          <w:kern w:val="0"/>
          <w:sz w:val="32"/>
          <w:szCs w:val="32"/>
          <w:lang w:val="en-US" w:eastAsia="zh-CN" w:bidi="ar-SA"/>
        </w:rPr>
        <w:t>葱</w:t>
      </w:r>
      <w:r>
        <w:rPr>
          <w:rFonts w:hint="eastAsia" w:ascii="仿宋_GB2312" w:hAnsi="仿宋" w:eastAsia="仿宋_GB2312" w:cs="宋体"/>
          <w:kern w:val="0"/>
          <w:sz w:val="32"/>
          <w:szCs w:val="32"/>
          <w:lang w:val="zh-CN" w:eastAsia="zh-CN" w:bidi="ar-SA"/>
        </w:rPr>
        <w:t>中</w:t>
      </w:r>
      <w:r>
        <w:rPr>
          <w:rFonts w:hint="eastAsia" w:ascii="仿宋_GB2312" w:hAnsi="仿宋" w:eastAsia="仿宋_GB2312" w:cs="Times New Roman"/>
          <w:kern w:val="2"/>
          <w:sz w:val="32"/>
          <w:szCs w:val="32"/>
          <w:lang w:val="en-US" w:eastAsia="zh-CN" w:bidi="ar-SA"/>
        </w:rPr>
        <w:t>最大</w:t>
      </w:r>
      <w:r>
        <w:rPr>
          <w:rFonts w:hint="eastAsia" w:ascii="仿宋_GB2312" w:hAnsi="仿宋" w:eastAsia="仿宋_GB2312" w:cs="Times New Roman"/>
          <w:kern w:val="2"/>
          <w:sz w:val="32"/>
          <w:szCs w:val="32"/>
          <w:lang w:val="zh-CN" w:eastAsia="zh-CN" w:bidi="ar-SA"/>
        </w:rPr>
        <w:t>残留限量值</w:t>
      </w:r>
      <w:r>
        <w:rPr>
          <w:rFonts w:hint="eastAsia" w:ascii="仿宋_GB2312" w:hAnsi="仿宋" w:eastAsia="仿宋_GB2312" w:cs="Times New Roman"/>
          <w:kern w:val="2"/>
          <w:sz w:val="32"/>
          <w:szCs w:val="32"/>
          <w:lang w:val="en-US" w:eastAsia="zh-CN" w:bidi="ar-SA"/>
        </w:rPr>
        <w:t>为</w:t>
      </w:r>
      <w:r>
        <w:rPr>
          <w:rFonts w:hint="eastAsia" w:ascii="仿宋_GB2312" w:hAnsi="仿宋" w:eastAsia="仿宋_GB2312" w:cs="宋体"/>
          <w:kern w:val="0"/>
          <w:sz w:val="32"/>
          <w:szCs w:val="32"/>
          <w:lang w:val="zh-CN" w:eastAsia="zh-CN" w:bidi="ar-SA"/>
        </w:rPr>
        <w:t>0.</w:t>
      </w:r>
      <w:r>
        <w:rPr>
          <w:rFonts w:hint="eastAsia" w:ascii="仿宋_GB2312" w:hAnsi="仿宋" w:cs="宋体"/>
          <w:kern w:val="0"/>
          <w:sz w:val="32"/>
          <w:szCs w:val="32"/>
          <w:lang w:val="en-US" w:eastAsia="zh-CN" w:bidi="ar-SA"/>
        </w:rPr>
        <w:t>5</w:t>
      </w:r>
      <w:r>
        <w:rPr>
          <w:rFonts w:hint="eastAsia" w:ascii="仿宋_GB2312" w:hAnsi="仿宋" w:eastAsia="仿宋_GB2312" w:cs="宋体"/>
          <w:kern w:val="0"/>
          <w:sz w:val="32"/>
          <w:szCs w:val="32"/>
          <w:lang w:val="zh-CN" w:eastAsia="zh-CN" w:bidi="ar-SA"/>
        </w:rPr>
        <w:t>mg/kg。少量的农药残留不会引起人体急性中毒，但长期食用农药残留超标的食品，对人体健康有一定影响。</w:t>
      </w:r>
    </w:p>
    <w:p>
      <w:pPr>
        <w:widowControl/>
        <w:jc w:val="left"/>
        <w:rPr>
          <w:rFonts w:hint="eastAsia" w:ascii="方正楷体_GB2312" w:hAnsi="方正楷体_GB2312" w:eastAsia="方正楷体_GB2312" w:cs="方正楷体_GB2312"/>
          <w:b/>
          <w:kern w:val="2"/>
          <w:sz w:val="32"/>
          <w:szCs w:val="32"/>
        </w:rPr>
      </w:pPr>
      <w:r>
        <w:rPr>
          <w:rFonts w:hint="eastAsia" w:ascii="方正楷体_GB2312" w:hAnsi="方正楷体_GB2312" w:eastAsia="方正楷体_GB2312" w:cs="方正楷体_GB2312"/>
          <w:b/>
          <w:kern w:val="2"/>
          <w:sz w:val="32"/>
          <w:szCs w:val="32"/>
          <w:lang w:eastAsia="zh-CN"/>
        </w:rPr>
        <w:t>（</w:t>
      </w:r>
      <w:r>
        <w:rPr>
          <w:rFonts w:hint="eastAsia" w:ascii="方正楷体_GB2312" w:hAnsi="方正楷体_GB2312" w:eastAsia="方正楷体_GB2312" w:cs="方正楷体_GB2312"/>
          <w:b/>
          <w:kern w:val="2"/>
          <w:sz w:val="32"/>
          <w:szCs w:val="32"/>
          <w:lang w:val="en-US" w:eastAsia="zh-CN"/>
        </w:rPr>
        <w:t>二十四</w:t>
      </w:r>
      <w:r>
        <w:rPr>
          <w:rFonts w:hint="eastAsia" w:ascii="方正楷体_GB2312" w:hAnsi="方正楷体_GB2312" w:eastAsia="方正楷体_GB2312" w:cs="方正楷体_GB2312"/>
          <w:b/>
          <w:kern w:val="2"/>
          <w:sz w:val="32"/>
          <w:szCs w:val="32"/>
          <w:lang w:eastAsia="zh-CN"/>
        </w:rPr>
        <w:t>）</w:t>
      </w:r>
      <w:r>
        <w:rPr>
          <w:rFonts w:hint="eastAsia" w:ascii="方正楷体_GB2312" w:hAnsi="方正楷体_GB2312" w:eastAsia="方正楷体_GB2312" w:cs="方正楷体_GB2312"/>
          <w:b/>
          <w:kern w:val="2"/>
          <w:sz w:val="32"/>
          <w:szCs w:val="32"/>
        </w:rPr>
        <w:t>呋喃唑酮代谢物</w:t>
      </w:r>
    </w:p>
    <w:p>
      <w:pPr>
        <w:widowControl/>
        <w:spacing w:line="560" w:lineRule="exact"/>
        <w:ind w:firstLine="0" w:firstLineChars="0"/>
        <w:jc w:val="left"/>
        <w:rPr>
          <w:rFonts w:hint="eastAsia" w:ascii="方正楷体_GB2312" w:hAnsi="方正楷体_GB2312" w:eastAsia="方正楷体_GB2312" w:cs="方正楷体_GB2312"/>
          <w:b/>
          <w:kern w:val="2"/>
          <w:sz w:val="32"/>
          <w:szCs w:val="32"/>
        </w:rPr>
      </w:pPr>
      <w:r>
        <w:rPr>
          <w:rFonts w:ascii="仿宋_GB2312" w:hAnsi="仿宋" w:cs="Times New Roman"/>
          <w:kern w:val="2"/>
          <w:sz w:val="32"/>
          <w:szCs w:val="32"/>
        </w:rPr>
        <w:t>     </w:t>
      </w:r>
      <w:r>
        <w:rPr>
          <w:rFonts w:ascii="仿宋_GB2312" w:hAnsi="仿宋" w:eastAsia="仿宋_GB2312" w:cs="Times New Roman"/>
          <w:kern w:val="2"/>
          <w:sz w:val="32"/>
          <w:szCs w:val="32"/>
        </w:rPr>
        <w:t>呋喃唑酮是属于硝基呋喃类广谱抗生素，广泛应用于畜禽及水产养殖业。硝基呋喃类原型药在生物体内代谢迅速，和蛋白质结合而相当稳定，故常利用对其代谢物的检测来反应硝基呋喃类药物的残留状况。</w:t>
      </w:r>
      <w:r>
        <w:rPr>
          <w:rFonts w:hint="default" w:ascii="仿宋_GB2312" w:hAnsi="仿宋" w:eastAsia="仿宋_GB2312"/>
          <w:sz w:val="32"/>
          <w:szCs w:val="32"/>
        </w:rPr>
        <w:t>《食品动物中禁止使用的药品及其他化合物清单》（农业农村部公告第250号）中规定，呋喃唑酮为禁止使用的药物，在动物性食品中不得检出。</w:t>
      </w:r>
      <w:r>
        <w:rPr>
          <w:rFonts w:ascii="仿宋_GB2312" w:hAnsi="仿宋" w:eastAsia="仿宋_GB2312" w:cs="Times New Roman"/>
          <w:kern w:val="2"/>
          <w:sz w:val="32"/>
          <w:szCs w:val="32"/>
        </w:rPr>
        <w:t>硝基呋喃类药物及其代谢物可能会对健康造成危害。</w:t>
      </w:r>
    </w:p>
    <w:p>
      <w:pPr>
        <w:widowControl/>
        <w:jc w:val="left"/>
        <w:rPr>
          <w:rFonts w:hint="eastAsia" w:ascii="方正楷体_GB2312" w:hAnsi="方正楷体_GB2312" w:eastAsia="方正楷体_GB2312" w:cs="方正楷体_GB2312"/>
          <w:b/>
          <w:kern w:val="2"/>
          <w:sz w:val="32"/>
          <w:szCs w:val="32"/>
        </w:rPr>
      </w:pPr>
      <w:r>
        <w:rPr>
          <w:rFonts w:hint="eastAsia" w:ascii="方正楷体_GB2312" w:hAnsi="方正楷体_GB2312" w:eastAsia="方正楷体_GB2312" w:cs="方正楷体_GB2312"/>
          <w:b/>
          <w:color w:val="auto"/>
          <w:sz w:val="32"/>
          <w:szCs w:val="32"/>
          <w:lang w:val="en-US" w:eastAsia="zh-CN"/>
        </w:rPr>
        <w:t xml:space="preserve"> </w:t>
      </w:r>
      <w:r>
        <w:rPr>
          <w:rFonts w:hint="eastAsia" w:ascii="方正楷体_GB2312" w:hAnsi="方正楷体_GB2312" w:eastAsia="方正楷体_GB2312" w:cs="方正楷体_GB2312"/>
          <w:b/>
          <w:sz w:val="32"/>
          <w:szCs w:val="32"/>
          <w:lang w:val="en-US" w:eastAsia="zh-CN"/>
        </w:rPr>
        <w:t>（二十五）</w:t>
      </w:r>
      <w:r>
        <w:rPr>
          <w:rFonts w:hint="eastAsia" w:ascii="方正楷体_GB2312" w:hAnsi="方正楷体_GB2312" w:eastAsia="方正楷体_GB2312" w:cs="方正楷体_GB2312"/>
          <w:b/>
          <w:kern w:val="2"/>
          <w:sz w:val="32"/>
          <w:szCs w:val="32"/>
        </w:rPr>
        <w:t>镉（以Cd计）</w:t>
      </w:r>
    </w:p>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镉是最常见的重金属元素污染物之一。《食品安全国家标准食品中污染物限量》（GB 2762—20</w:t>
      </w:r>
      <w:r>
        <w:rPr>
          <w:rFonts w:hint="eastAsia" w:ascii="仿宋_GB2312" w:hAnsi="宋体" w:eastAsia="仿宋_GB2312" w:cs="宋体"/>
          <w:kern w:val="0"/>
          <w:sz w:val="32"/>
          <w:szCs w:val="32"/>
          <w:lang w:val="en-US" w:eastAsia="zh-CN"/>
        </w:rPr>
        <w:t>22</w:t>
      </w:r>
      <w:r>
        <w:rPr>
          <w:rFonts w:hint="eastAsia" w:ascii="仿宋_GB2312" w:hAnsi="宋体" w:eastAsia="仿宋_GB2312" w:cs="宋体"/>
          <w:kern w:val="0"/>
          <w:sz w:val="32"/>
          <w:szCs w:val="32"/>
        </w:rPr>
        <w:t>）中规定，镉（以Cd计）在</w:t>
      </w:r>
      <w:r>
        <w:rPr>
          <w:rFonts w:hint="eastAsia" w:ascii="仿宋_GB2312" w:hAnsi="宋体" w:cs="宋体"/>
          <w:kern w:val="0"/>
          <w:sz w:val="32"/>
          <w:szCs w:val="32"/>
          <w:lang w:val="en-US" w:eastAsia="zh-CN"/>
        </w:rPr>
        <w:t>双壳贝类</w:t>
      </w:r>
      <w:r>
        <w:rPr>
          <w:rFonts w:hint="eastAsia" w:ascii="仿宋_GB2312" w:hAnsi="宋体" w:eastAsia="仿宋_GB2312" w:cs="宋体"/>
          <w:kern w:val="0"/>
          <w:sz w:val="32"/>
          <w:szCs w:val="32"/>
        </w:rPr>
        <w:t>中</w:t>
      </w:r>
      <w:r>
        <w:rPr>
          <w:rFonts w:hint="eastAsia" w:ascii="仿宋_GB2312" w:hAnsi="仿宋" w:eastAsia="仿宋_GB2312"/>
          <w:sz w:val="32"/>
          <w:szCs w:val="32"/>
          <w:lang w:val="en-US" w:eastAsia="zh-CN"/>
        </w:rPr>
        <w:t>限量值为</w:t>
      </w:r>
      <w:r>
        <w:rPr>
          <w:rFonts w:hint="eastAsia" w:ascii="仿宋_GB2312" w:hAnsi="宋体" w:cs="宋体"/>
          <w:kern w:val="0"/>
          <w:sz w:val="32"/>
          <w:szCs w:val="32"/>
          <w:lang w:val="en-US" w:eastAsia="zh-CN"/>
        </w:rPr>
        <w:t>2.0</w:t>
      </w:r>
      <w:r>
        <w:rPr>
          <w:rFonts w:hint="eastAsia" w:ascii="仿宋_GB2312" w:hAnsi="宋体" w:eastAsia="仿宋_GB2312" w:cs="宋体"/>
          <w:kern w:val="0"/>
          <w:sz w:val="32"/>
          <w:szCs w:val="32"/>
        </w:rPr>
        <w:t>mg/kg</w:t>
      </w:r>
      <w:r>
        <w:rPr>
          <w:rFonts w:hint="eastAsia" w:ascii="仿宋_GB2312" w:hAnsi="宋体" w:cs="宋体"/>
          <w:kern w:val="0"/>
          <w:sz w:val="32"/>
          <w:szCs w:val="32"/>
          <w:lang w:eastAsia="zh-CN"/>
        </w:rPr>
        <w:t>（</w:t>
      </w:r>
      <w:r>
        <w:rPr>
          <w:rFonts w:hint="eastAsia" w:ascii="仿宋_GB2312" w:hAnsi="宋体" w:cs="宋体"/>
          <w:kern w:val="0"/>
          <w:sz w:val="32"/>
          <w:szCs w:val="32"/>
          <w:lang w:val="en-US" w:eastAsia="zh-CN"/>
        </w:rPr>
        <w:t>去除内脏</w:t>
      </w:r>
      <w:r>
        <w:rPr>
          <w:rFonts w:hint="eastAsia" w:ascii="仿宋_GB2312" w:hAnsi="宋体" w:cs="宋体"/>
          <w:kern w:val="0"/>
          <w:sz w:val="32"/>
          <w:szCs w:val="32"/>
          <w:lang w:eastAsia="zh-CN"/>
        </w:rPr>
        <w:t>）。</w:t>
      </w:r>
      <w:r>
        <w:rPr>
          <w:rFonts w:hint="eastAsia" w:ascii="仿宋_GB2312" w:hAnsi="宋体" w:eastAsia="仿宋_GB2312" w:cs="宋体"/>
          <w:kern w:val="0"/>
          <w:sz w:val="32"/>
          <w:szCs w:val="32"/>
        </w:rPr>
        <w:t>水产品中镉（以Cd计）超标可能是水产品养殖过程中对环境中镉元素的富集。镉对人体的危害主要是慢性蓄积性，长期大量摄入镉含量超标的食品可能导致肾和骨骼损伤等。</w:t>
      </w:r>
    </w:p>
    <w:p>
      <w:pPr>
        <w:widowControl/>
        <w:jc w:val="left"/>
        <w:rPr>
          <w:rFonts w:hint="eastAsia" w:ascii="方正楷体_GB2312" w:hAnsi="方正楷体_GB2312" w:eastAsia="方正楷体_GB2312" w:cs="方正楷体_GB2312"/>
          <w:b/>
          <w:kern w:val="2"/>
          <w:sz w:val="32"/>
          <w:szCs w:val="32"/>
        </w:rPr>
      </w:pPr>
      <w:r>
        <w:rPr>
          <w:rFonts w:hint="eastAsia" w:ascii="方正楷体_GB2312" w:hAnsi="方正楷体_GB2312" w:eastAsia="方正楷体_GB2312" w:cs="方正楷体_GB2312"/>
          <w:b/>
          <w:kern w:val="2"/>
          <w:sz w:val="32"/>
          <w:szCs w:val="32"/>
        </w:rPr>
        <w:t>（</w:t>
      </w:r>
      <w:r>
        <w:rPr>
          <w:rFonts w:hint="eastAsia" w:ascii="方正楷体_GB2312" w:hAnsi="方正楷体_GB2312" w:eastAsia="方正楷体_GB2312" w:cs="方正楷体_GB2312"/>
          <w:b/>
          <w:kern w:val="2"/>
          <w:sz w:val="32"/>
          <w:szCs w:val="32"/>
          <w:lang w:val="en-US" w:eastAsia="zh-CN"/>
        </w:rPr>
        <w:t>二</w:t>
      </w:r>
      <w:r>
        <w:rPr>
          <w:rFonts w:hint="eastAsia" w:ascii="方正楷体_GB2312" w:hAnsi="方正楷体_GB2312" w:eastAsia="方正楷体_GB2312" w:cs="方正楷体_GB2312"/>
          <w:b/>
          <w:kern w:val="2"/>
          <w:sz w:val="32"/>
          <w:szCs w:val="32"/>
        </w:rPr>
        <w:t>十</w:t>
      </w:r>
      <w:r>
        <w:rPr>
          <w:rFonts w:hint="eastAsia" w:ascii="方正楷体_GB2312" w:hAnsi="方正楷体_GB2312" w:eastAsia="方正楷体_GB2312" w:cs="方正楷体_GB2312"/>
          <w:b/>
          <w:kern w:val="2"/>
          <w:sz w:val="32"/>
          <w:szCs w:val="32"/>
          <w:lang w:val="en-US" w:eastAsia="zh-CN"/>
        </w:rPr>
        <w:t>六</w:t>
      </w:r>
      <w:r>
        <w:rPr>
          <w:rFonts w:hint="eastAsia" w:ascii="方正楷体_GB2312" w:hAnsi="方正楷体_GB2312" w:eastAsia="方正楷体_GB2312" w:cs="方正楷体_GB2312"/>
          <w:b/>
          <w:kern w:val="2"/>
          <w:sz w:val="32"/>
          <w:szCs w:val="32"/>
        </w:rPr>
        <w:t xml:space="preserve">）乙基麦芽酚   </w:t>
      </w:r>
    </w:p>
    <w:p>
      <w:pPr>
        <w:pStyle w:val="9"/>
        <w:widowControl w:val="0"/>
        <w:shd w:val="clear" w:color="auto" w:fill="FFFFFF"/>
        <w:spacing w:before="0" w:beforeAutospacing="0" w:after="0" w:afterAutospacing="0" w:line="560" w:lineRule="exact"/>
        <w:ind w:firstLine="640" w:firstLineChars="200"/>
        <w:jc w:val="both"/>
        <w:rPr>
          <w:rFonts w:ascii="仿宋_GB2312" w:hAnsi="仿宋" w:eastAsia="仿宋_GB2312" w:cs="华文中宋"/>
          <w:kern w:val="2"/>
          <w:sz w:val="32"/>
          <w:szCs w:val="32"/>
        </w:rPr>
      </w:pPr>
      <w:r>
        <w:rPr>
          <w:rFonts w:hint="eastAsia" w:ascii="仿宋_GB2312" w:hAnsi="宋体" w:eastAsia="仿宋_GB2312"/>
          <w:sz w:val="32"/>
          <w:szCs w:val="32"/>
        </w:rPr>
        <w:t>乙基麦芽酚是一种香味增效剂，对食品的香味改善和增强具有显著效果，且能延长食品的储存期。《食品安全国家标准 食品添加剂使用标准》（GB 2760-2014）中规定</w:t>
      </w:r>
      <w:r>
        <w:rPr>
          <w:rFonts w:hint="eastAsia" w:ascii="仿宋_GB2312" w:eastAsia="仿宋_GB2312"/>
          <w:sz w:val="32"/>
          <w:szCs w:val="32"/>
          <w:lang w:eastAsia="zh-CN"/>
        </w:rPr>
        <w:t>，</w:t>
      </w:r>
      <w:r>
        <w:rPr>
          <w:rFonts w:hint="eastAsia" w:ascii="仿宋_GB2312" w:hAnsi="宋体" w:eastAsia="仿宋_GB2312"/>
          <w:sz w:val="32"/>
          <w:szCs w:val="32"/>
        </w:rPr>
        <w:t>菜籽油中不得使用乙基麦芽酚。食用植物油中检出微量乙基麦芽酚并不会对人体健康造成伤害，</w:t>
      </w:r>
      <w:r>
        <w:rPr>
          <w:rFonts w:hint="eastAsia" w:ascii="仿宋_GB2312" w:hAnsi="宋体" w:eastAsia="仿宋_GB2312" w:cs="宋体"/>
          <w:kern w:val="0"/>
          <w:sz w:val="32"/>
          <w:szCs w:val="32"/>
        </w:rPr>
        <w:t>但超范围使用香料提示油品可能存在品质不良或掺杂掺伪的情况。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0"/>
        <w:jc w:val="left"/>
        <w:textAlignment w:val="auto"/>
        <w:rPr>
          <w:rFonts w:hint="eastAsia" w:ascii="楷体_GB2312" w:hAnsi="楷体_GB2312" w:eastAsia="楷体_GB2312" w:cs="楷体_GB2312"/>
          <w:b/>
          <w:bCs w:val="0"/>
          <w:sz w:val="32"/>
          <w:szCs w:val="32"/>
          <w:lang w:val="zh-CN" w:eastAsia="zh-CN"/>
        </w:rPr>
      </w:pPr>
      <w:r>
        <w:rPr>
          <w:rFonts w:hint="eastAsia" w:ascii="楷体_GB2312" w:hAnsi="楷体_GB2312" w:eastAsia="楷体_GB2312" w:cs="楷体_GB2312"/>
          <w:b/>
          <w:bCs w:val="0"/>
          <w:sz w:val="32"/>
          <w:szCs w:val="32"/>
          <w:lang w:val="zh-CN" w:eastAsia="zh-CN"/>
        </w:rPr>
        <w:t>（二</w:t>
      </w:r>
      <w:r>
        <w:rPr>
          <w:rFonts w:hint="eastAsia" w:ascii="楷体_GB2312" w:hAnsi="楷体_GB2312" w:eastAsia="楷体_GB2312" w:cs="楷体_GB2312"/>
          <w:b/>
          <w:bCs w:val="0"/>
          <w:sz w:val="32"/>
          <w:szCs w:val="32"/>
          <w:lang w:val="en-US" w:eastAsia="zh-CN"/>
        </w:rPr>
        <w:t>十七</w:t>
      </w:r>
      <w:r>
        <w:rPr>
          <w:rFonts w:hint="eastAsia" w:ascii="楷体_GB2312" w:hAnsi="楷体_GB2312" w:eastAsia="楷体_GB2312" w:cs="楷体_GB2312"/>
          <w:b/>
          <w:bCs w:val="0"/>
          <w:sz w:val="32"/>
          <w:szCs w:val="32"/>
          <w:lang w:val="zh-CN" w:eastAsia="zh-CN"/>
        </w:rPr>
        <w:t>）脱氢乙酸及其钠盐</w:t>
      </w:r>
    </w:p>
    <w:p>
      <w:pPr>
        <w:spacing w:line="56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脱氢乙酸及其钠盐因对霉菌具有较强的抑制作用而被广泛用作防腐剂使用。《食品安全国家标准 食品添加剂使用标准》（GB 2760-2014）中规定，</w:t>
      </w:r>
      <w:r>
        <w:rPr>
          <w:rFonts w:hint="eastAsia" w:ascii="仿宋_GB2312" w:hAnsi="仿宋"/>
          <w:sz w:val="32"/>
          <w:szCs w:val="32"/>
          <w:lang w:val="en-US" w:eastAsia="zh-CN"/>
        </w:rPr>
        <w:t>饮料</w:t>
      </w:r>
      <w:r>
        <w:rPr>
          <w:rFonts w:hint="eastAsia" w:ascii="仿宋_GB2312" w:hAnsi="仿宋" w:eastAsia="仿宋_GB2312"/>
          <w:sz w:val="32"/>
          <w:szCs w:val="32"/>
        </w:rPr>
        <w:t>中不得使用脱氢乙酸及其钠盐</w:t>
      </w:r>
      <w:r>
        <w:rPr>
          <w:rFonts w:hint="eastAsia" w:ascii="仿宋_GB2312" w:hAnsi="仿宋"/>
          <w:sz w:val="32"/>
          <w:szCs w:val="32"/>
          <w:lang w:val="en-US" w:eastAsia="zh-CN"/>
        </w:rPr>
        <w:t>(以脱氢乙酸计)</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脱氢乙酸及其钠盐毒性较低，按标准规定的范围和使用量使用是安全的。</w:t>
      </w:r>
      <w:r>
        <w:rPr>
          <w:rFonts w:hint="eastAsia" w:ascii="仿宋_GB2312" w:hAnsi="仿宋"/>
          <w:color w:val="auto"/>
          <w:sz w:val="32"/>
          <w:szCs w:val="32"/>
          <w:lang w:val="en-US" w:eastAsia="zh-CN"/>
        </w:rPr>
        <w:t>由于</w:t>
      </w:r>
      <w:r>
        <w:rPr>
          <w:rFonts w:hint="eastAsia" w:ascii="仿宋_GB2312" w:hAnsi="仿宋" w:eastAsia="仿宋_GB2312"/>
          <w:color w:val="auto"/>
          <w:sz w:val="32"/>
          <w:szCs w:val="32"/>
          <w:lang w:val="en-US" w:eastAsia="zh-CN"/>
        </w:rPr>
        <w:t>脱氢乙酸及其钠盐能被人体完全吸收，并能抑制人体内多种氧化酶，长期过量摄入脱氢乙酸及其钠盐会危害人体健康。</w:t>
      </w:r>
    </w:p>
    <w:p>
      <w:pPr>
        <w:widowControl/>
        <w:spacing w:line="560" w:lineRule="exact"/>
        <w:ind w:firstLine="643" w:firstLineChars="0"/>
        <w:jc w:val="left"/>
        <w:rPr>
          <w:rFonts w:hint="eastAsia" w:ascii="楷体_GB2312" w:hAnsi="楷体_GB2312" w:eastAsia="楷体_GB2312" w:cs="楷体_GB2312"/>
          <w:b/>
          <w:sz w:val="32"/>
          <w:szCs w:val="32"/>
          <w:highlight w:val="none"/>
          <w:lang w:val="en-US" w:eastAsia="zh-CN"/>
        </w:rPr>
      </w:pPr>
      <w:r>
        <w:rPr>
          <w:rFonts w:hint="eastAsia" w:ascii="楷体_GB2312" w:hAnsi="楷体_GB2312" w:eastAsia="楷体_GB2312" w:cs="楷体_GB2312"/>
          <w:b/>
          <w:sz w:val="32"/>
          <w:szCs w:val="32"/>
          <w:highlight w:val="none"/>
          <w:lang w:val="en-US" w:eastAsia="zh-CN"/>
        </w:rPr>
        <w:t>（二</w:t>
      </w:r>
      <w:r>
        <w:rPr>
          <w:rFonts w:hint="eastAsia" w:ascii="楷体_GB2312" w:hAnsi="楷体_GB2312" w:eastAsia="楷体_GB2312" w:cs="楷体_GB2312"/>
          <w:b/>
          <w:sz w:val="32"/>
          <w:szCs w:val="32"/>
          <w:highlight w:val="none"/>
          <w:lang w:val="zh-CN" w:eastAsia="zh-CN"/>
        </w:rPr>
        <w:t>十</w:t>
      </w:r>
      <w:r>
        <w:rPr>
          <w:rFonts w:hint="eastAsia" w:ascii="楷体_GB2312" w:hAnsi="楷体_GB2312" w:eastAsia="楷体_GB2312" w:cs="楷体_GB2312"/>
          <w:b/>
          <w:sz w:val="32"/>
          <w:szCs w:val="32"/>
          <w:highlight w:val="none"/>
          <w:lang w:val="en-US" w:eastAsia="zh-CN"/>
        </w:rPr>
        <w:t>八）蛋白质</w:t>
      </w:r>
    </w:p>
    <w:p>
      <w:pPr>
        <w:spacing w:line="560" w:lineRule="exact"/>
        <w:ind w:firstLine="640" w:firstLineChars="200"/>
        <w:rPr>
          <w:rFonts w:hint="eastAsia" w:ascii="仿宋_GB2312" w:hAnsi="仿宋" w:cs="仿宋"/>
          <w:color w:val="auto"/>
          <w:kern w:val="2"/>
          <w:sz w:val="32"/>
          <w:szCs w:val="32"/>
          <w:highlight w:val="none"/>
          <w:lang w:val="en-US" w:eastAsia="zh-CN" w:bidi="ar-SA"/>
        </w:rPr>
      </w:pPr>
      <w:r>
        <w:rPr>
          <w:rFonts w:hint="eastAsia" w:ascii="仿宋_GB2312" w:hAnsi="仿宋" w:cs="仿宋"/>
          <w:color w:val="auto"/>
          <w:kern w:val="2"/>
          <w:sz w:val="32"/>
          <w:szCs w:val="32"/>
          <w:highlight w:val="none"/>
          <w:lang w:val="en-US" w:eastAsia="zh-CN" w:bidi="ar-SA"/>
        </w:rPr>
        <w:t>人体的生长、发育、遗传等一切生命活动都离不开蛋白质。《固体饮料》（GB/T 29602-2013）中规定复合蛋白固体饮料和其他蛋白固体饮料中蛋白质含量（质量分数）不低于0.7%。蛋白质不达标原因可能是原辅料质量控制不严；生产加工过程中搅拌不均匀；企业未按标签明示值或企业标准的要求进行添加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二、建议</w:t>
      </w:r>
    </w:p>
    <w:p>
      <w:pPr>
        <w:spacing w:line="560" w:lineRule="exact"/>
        <w:ind w:firstLine="642"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（一）加强原辅料的把控</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spacing w:line="560" w:lineRule="exact"/>
        <w:ind w:firstLine="642"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（二）加强运输、存储环境控制</w:t>
      </w:r>
    </w:p>
    <w:p>
      <w:pPr>
        <w:pStyle w:val="9"/>
        <w:shd w:val="clear" w:color="auto" w:fill="FFFFFF"/>
        <w:spacing w:before="0" w:beforeAutospacing="0" w:after="0" w:afterAutospacing="0"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spacing w:line="560" w:lineRule="exact"/>
        <w:ind w:firstLine="642"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（三）加强食品出厂检验</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w:t>
      </w:r>
      <w:r>
        <w:rPr>
          <w:rFonts w:hint="eastAsia" w:eastAsia="仿宋_GB2312"/>
          <w:color w:val="auto"/>
          <w:sz w:val="32"/>
          <w:szCs w:val="32"/>
          <w:lang w:eastAsia="zh-CN"/>
        </w:rPr>
        <w:t>的</w:t>
      </w:r>
      <w:r>
        <w:rPr>
          <w:rFonts w:hint="eastAsia" w:eastAsia="仿宋_GB2312"/>
          <w:color w:val="auto"/>
          <w:sz w:val="32"/>
          <w:szCs w:val="32"/>
        </w:rPr>
        <w:t>召回机制，</w:t>
      </w:r>
      <w:r>
        <w:rPr>
          <w:rFonts w:hint="eastAsia" w:eastAsia="仿宋_GB2312"/>
          <w:color w:val="auto"/>
          <w:sz w:val="32"/>
          <w:szCs w:val="32"/>
          <w:lang w:eastAsia="zh-CN"/>
        </w:rPr>
        <w:t>以</w:t>
      </w:r>
      <w:r>
        <w:rPr>
          <w:rFonts w:hint="eastAsia" w:eastAsia="仿宋_GB2312"/>
          <w:color w:val="auto"/>
          <w:sz w:val="32"/>
          <w:szCs w:val="32"/>
        </w:rPr>
        <w:t>应对突发产品质量问题。</w:t>
      </w:r>
    </w:p>
    <w:p>
      <w:pPr>
        <w:spacing w:line="560" w:lineRule="exact"/>
        <w:ind w:firstLine="642"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（四）提高食品添加剂安全使用意识</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0000FF"/>
          <w:sz w:val="32"/>
          <w:szCs w:val="32"/>
          <w:highlight w:val="none"/>
          <w:lang w:eastAsia="zh-CN"/>
        </w:rPr>
        <w:t>，</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落实企业主体，加大对食品生产企业关于食品添加剂的相关法律法规和标准知识的宣传力度，进一步宣贯违法添加和滥用食品添加剂行为的危害性以及通过加大惩处等措施来提高食品生产企业</w:t>
      </w:r>
      <w:r>
        <w:rPr>
          <w:rFonts w:hint="eastAsia" w:ascii="仿宋_GB2312" w:hAnsi="仿宋" w:eastAsia="仿宋_GB2312"/>
          <w:color w:val="auto"/>
          <w:sz w:val="32"/>
          <w:szCs w:val="32"/>
          <w:highlight w:val="none"/>
          <w:lang w:val="en-US" w:eastAsia="zh-CN"/>
        </w:rPr>
        <w:t>的</w:t>
      </w:r>
      <w:r>
        <w:rPr>
          <w:rFonts w:hint="eastAsia" w:ascii="仿宋_GB2312" w:hAnsi="仿宋" w:eastAsia="仿宋_GB2312"/>
          <w:color w:val="auto"/>
          <w:sz w:val="32"/>
          <w:szCs w:val="32"/>
          <w:highlight w:val="none"/>
        </w:rPr>
        <w:t>食品添加剂安全使用意识。</w:t>
      </w:r>
    </w:p>
    <w:p>
      <w:pPr>
        <w:spacing w:line="560" w:lineRule="exact"/>
        <w:ind w:firstLine="642"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（五）规范食用农产品药物的使用</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针对</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殖环节，</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殖户应严格按照药物说明书进行规范用药。加大对生产经营人员专业知识的培训，对种</w:t>
      </w:r>
      <w:r>
        <w:rPr>
          <w:rFonts w:hint="eastAsia" w:ascii="仿宋_GB2312" w:hAnsi="仿宋" w:eastAsia="仿宋_GB2312"/>
          <w:color w:val="auto"/>
          <w:sz w:val="32"/>
          <w:szCs w:val="32"/>
          <w:highlight w:val="none"/>
          <w:lang w:eastAsia="zh-CN"/>
        </w:rPr>
        <w:t>植养</w:t>
      </w:r>
      <w:r>
        <w:rPr>
          <w:rFonts w:hint="eastAsia" w:ascii="仿宋_GB2312" w:hAnsi="仿宋" w:eastAsia="仿宋_GB2312"/>
          <w:color w:val="auto"/>
          <w:sz w:val="32"/>
          <w:szCs w:val="32"/>
          <w:highlight w:val="none"/>
        </w:rPr>
        <w:t>殖基地、农户进行药物使用知识的培训力度，加强</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501EE6"/>
    <w:rsid w:val="005363F0"/>
    <w:rsid w:val="006B1DCC"/>
    <w:rsid w:val="00724BD2"/>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D53863"/>
    <w:rsid w:val="01D55CA5"/>
    <w:rsid w:val="01DA199E"/>
    <w:rsid w:val="01DD3C4D"/>
    <w:rsid w:val="0250093A"/>
    <w:rsid w:val="030904ED"/>
    <w:rsid w:val="03095C9B"/>
    <w:rsid w:val="03365C46"/>
    <w:rsid w:val="034743C9"/>
    <w:rsid w:val="034F1986"/>
    <w:rsid w:val="03C230FA"/>
    <w:rsid w:val="03E020C5"/>
    <w:rsid w:val="03FD00B3"/>
    <w:rsid w:val="0453793B"/>
    <w:rsid w:val="04977BD5"/>
    <w:rsid w:val="04AF4E5A"/>
    <w:rsid w:val="055921C9"/>
    <w:rsid w:val="055A195A"/>
    <w:rsid w:val="05882122"/>
    <w:rsid w:val="0597115B"/>
    <w:rsid w:val="061F6FA5"/>
    <w:rsid w:val="06261016"/>
    <w:rsid w:val="06585F98"/>
    <w:rsid w:val="066C5CEA"/>
    <w:rsid w:val="06894B40"/>
    <w:rsid w:val="06F0528D"/>
    <w:rsid w:val="06F3181D"/>
    <w:rsid w:val="07486F42"/>
    <w:rsid w:val="07C82C95"/>
    <w:rsid w:val="07E04EFC"/>
    <w:rsid w:val="07EC6998"/>
    <w:rsid w:val="081209FA"/>
    <w:rsid w:val="0813553A"/>
    <w:rsid w:val="081B38E6"/>
    <w:rsid w:val="088C017B"/>
    <w:rsid w:val="08AD06EB"/>
    <w:rsid w:val="08F00F9F"/>
    <w:rsid w:val="091C5D20"/>
    <w:rsid w:val="0976295B"/>
    <w:rsid w:val="098E5CC9"/>
    <w:rsid w:val="09921D81"/>
    <w:rsid w:val="099F35F4"/>
    <w:rsid w:val="09A339CE"/>
    <w:rsid w:val="09A60DC8"/>
    <w:rsid w:val="09FB4D92"/>
    <w:rsid w:val="0A101FAB"/>
    <w:rsid w:val="0A416AB6"/>
    <w:rsid w:val="0A517CAA"/>
    <w:rsid w:val="0A545255"/>
    <w:rsid w:val="0A583951"/>
    <w:rsid w:val="0A5C592B"/>
    <w:rsid w:val="0A9D3C22"/>
    <w:rsid w:val="0AEA5DCE"/>
    <w:rsid w:val="0B267D76"/>
    <w:rsid w:val="0B5F7337"/>
    <w:rsid w:val="0B66492E"/>
    <w:rsid w:val="0B6F4B3F"/>
    <w:rsid w:val="0B8D51F1"/>
    <w:rsid w:val="0B995089"/>
    <w:rsid w:val="0B9C34ED"/>
    <w:rsid w:val="0C083FBC"/>
    <w:rsid w:val="0C0C4E1D"/>
    <w:rsid w:val="0C1A4101"/>
    <w:rsid w:val="0C455D22"/>
    <w:rsid w:val="0C6F4539"/>
    <w:rsid w:val="0C760736"/>
    <w:rsid w:val="0CBF7726"/>
    <w:rsid w:val="0CD4225F"/>
    <w:rsid w:val="0D1C5633"/>
    <w:rsid w:val="0D6C4E32"/>
    <w:rsid w:val="0DA07C14"/>
    <w:rsid w:val="0DF26CD2"/>
    <w:rsid w:val="0DFE11D3"/>
    <w:rsid w:val="0E25775A"/>
    <w:rsid w:val="0E291C53"/>
    <w:rsid w:val="0E431583"/>
    <w:rsid w:val="0E7310BF"/>
    <w:rsid w:val="0EA926E5"/>
    <w:rsid w:val="0EA93008"/>
    <w:rsid w:val="0EC839C2"/>
    <w:rsid w:val="0F261454"/>
    <w:rsid w:val="0F2904D1"/>
    <w:rsid w:val="0F3B0205"/>
    <w:rsid w:val="0F567840"/>
    <w:rsid w:val="0FAA22AF"/>
    <w:rsid w:val="0FCE13D5"/>
    <w:rsid w:val="0FD7772F"/>
    <w:rsid w:val="0FE51EE1"/>
    <w:rsid w:val="1011213A"/>
    <w:rsid w:val="10507CE0"/>
    <w:rsid w:val="108B31AA"/>
    <w:rsid w:val="10AD16A7"/>
    <w:rsid w:val="10BA4D47"/>
    <w:rsid w:val="10C33540"/>
    <w:rsid w:val="110034B4"/>
    <w:rsid w:val="1162065F"/>
    <w:rsid w:val="118714DF"/>
    <w:rsid w:val="119360D6"/>
    <w:rsid w:val="11B32DA0"/>
    <w:rsid w:val="11BA183E"/>
    <w:rsid w:val="11CE6913"/>
    <w:rsid w:val="11E172CB"/>
    <w:rsid w:val="11F21CEC"/>
    <w:rsid w:val="120C2549"/>
    <w:rsid w:val="1210526E"/>
    <w:rsid w:val="122B27B2"/>
    <w:rsid w:val="1252488C"/>
    <w:rsid w:val="128778EF"/>
    <w:rsid w:val="12AF7645"/>
    <w:rsid w:val="12B51B83"/>
    <w:rsid w:val="12D976B3"/>
    <w:rsid w:val="132536A6"/>
    <w:rsid w:val="13272F7A"/>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F52E64"/>
    <w:rsid w:val="17FA5E44"/>
    <w:rsid w:val="181E0E48"/>
    <w:rsid w:val="181E6360"/>
    <w:rsid w:val="182C56B9"/>
    <w:rsid w:val="18350C44"/>
    <w:rsid w:val="18A6137C"/>
    <w:rsid w:val="18B0756E"/>
    <w:rsid w:val="18D62848"/>
    <w:rsid w:val="18F91C2D"/>
    <w:rsid w:val="18FA3DC4"/>
    <w:rsid w:val="199008F8"/>
    <w:rsid w:val="19B74155"/>
    <w:rsid w:val="19CF4BC1"/>
    <w:rsid w:val="19EB104A"/>
    <w:rsid w:val="19FD6503"/>
    <w:rsid w:val="1A19393D"/>
    <w:rsid w:val="1A2F146E"/>
    <w:rsid w:val="1A722FA1"/>
    <w:rsid w:val="1A81096D"/>
    <w:rsid w:val="1A84029D"/>
    <w:rsid w:val="1AB175CD"/>
    <w:rsid w:val="1AB574C5"/>
    <w:rsid w:val="1AC27A2C"/>
    <w:rsid w:val="1AC759AF"/>
    <w:rsid w:val="1AE32ACD"/>
    <w:rsid w:val="1B042E72"/>
    <w:rsid w:val="1B1A33C4"/>
    <w:rsid w:val="1B1F66FC"/>
    <w:rsid w:val="1B7E0D88"/>
    <w:rsid w:val="1B837CF8"/>
    <w:rsid w:val="1BA56199"/>
    <w:rsid w:val="1C1C3FAA"/>
    <w:rsid w:val="1C2B3ECE"/>
    <w:rsid w:val="1C354059"/>
    <w:rsid w:val="1CAA2E7D"/>
    <w:rsid w:val="1D235A85"/>
    <w:rsid w:val="1D3D5D17"/>
    <w:rsid w:val="1D567998"/>
    <w:rsid w:val="1D6A479E"/>
    <w:rsid w:val="1DB041F5"/>
    <w:rsid w:val="1DB57EDF"/>
    <w:rsid w:val="1DE65257"/>
    <w:rsid w:val="1E3C794C"/>
    <w:rsid w:val="1E6D3D85"/>
    <w:rsid w:val="1EFD4E3F"/>
    <w:rsid w:val="1F120F82"/>
    <w:rsid w:val="1F456A61"/>
    <w:rsid w:val="1FA37E2C"/>
    <w:rsid w:val="1FC46809"/>
    <w:rsid w:val="1FEA3D63"/>
    <w:rsid w:val="1FEFA6B1"/>
    <w:rsid w:val="200B2815"/>
    <w:rsid w:val="20303594"/>
    <w:rsid w:val="208760C8"/>
    <w:rsid w:val="208E2538"/>
    <w:rsid w:val="2103478D"/>
    <w:rsid w:val="21357E35"/>
    <w:rsid w:val="21415B46"/>
    <w:rsid w:val="2179024E"/>
    <w:rsid w:val="21912FA1"/>
    <w:rsid w:val="219C06C7"/>
    <w:rsid w:val="221943D6"/>
    <w:rsid w:val="22C3592C"/>
    <w:rsid w:val="22F15479"/>
    <w:rsid w:val="22FA054C"/>
    <w:rsid w:val="231A399D"/>
    <w:rsid w:val="241B6079"/>
    <w:rsid w:val="242C4776"/>
    <w:rsid w:val="24415E66"/>
    <w:rsid w:val="247E06E4"/>
    <w:rsid w:val="248553AF"/>
    <w:rsid w:val="249A66FD"/>
    <w:rsid w:val="24AC0236"/>
    <w:rsid w:val="24CB3A7A"/>
    <w:rsid w:val="24E17D63"/>
    <w:rsid w:val="24F01236"/>
    <w:rsid w:val="25131149"/>
    <w:rsid w:val="2544795C"/>
    <w:rsid w:val="255973C6"/>
    <w:rsid w:val="255D305C"/>
    <w:rsid w:val="257D0D7B"/>
    <w:rsid w:val="25916979"/>
    <w:rsid w:val="259D0E7A"/>
    <w:rsid w:val="25D71ADD"/>
    <w:rsid w:val="25D84592"/>
    <w:rsid w:val="262E6380"/>
    <w:rsid w:val="26635934"/>
    <w:rsid w:val="26D25598"/>
    <w:rsid w:val="27084E46"/>
    <w:rsid w:val="270C1F17"/>
    <w:rsid w:val="272C4BAB"/>
    <w:rsid w:val="274815F0"/>
    <w:rsid w:val="27483067"/>
    <w:rsid w:val="27537B32"/>
    <w:rsid w:val="27786C5E"/>
    <w:rsid w:val="27D171E0"/>
    <w:rsid w:val="280F0CF1"/>
    <w:rsid w:val="282A264F"/>
    <w:rsid w:val="282F4CB8"/>
    <w:rsid w:val="28664823"/>
    <w:rsid w:val="288764EB"/>
    <w:rsid w:val="28EE2E75"/>
    <w:rsid w:val="2911326E"/>
    <w:rsid w:val="2928376B"/>
    <w:rsid w:val="29292876"/>
    <w:rsid w:val="294A1318"/>
    <w:rsid w:val="295771E6"/>
    <w:rsid w:val="29DF09A6"/>
    <w:rsid w:val="29E9308E"/>
    <w:rsid w:val="2A012B32"/>
    <w:rsid w:val="2A284279"/>
    <w:rsid w:val="2A2E5413"/>
    <w:rsid w:val="2A585CB7"/>
    <w:rsid w:val="2A706ED1"/>
    <w:rsid w:val="2A95365C"/>
    <w:rsid w:val="2AC81714"/>
    <w:rsid w:val="2ACC6C6B"/>
    <w:rsid w:val="2AE9690F"/>
    <w:rsid w:val="2B0D6532"/>
    <w:rsid w:val="2B8F5708"/>
    <w:rsid w:val="2BA5399C"/>
    <w:rsid w:val="2C2E2DFC"/>
    <w:rsid w:val="2C3979F2"/>
    <w:rsid w:val="2C6F3579"/>
    <w:rsid w:val="2C784420"/>
    <w:rsid w:val="2C840FE5"/>
    <w:rsid w:val="2CF75313"/>
    <w:rsid w:val="2CFD4546"/>
    <w:rsid w:val="2D145EC5"/>
    <w:rsid w:val="2D2D024C"/>
    <w:rsid w:val="2D5C786C"/>
    <w:rsid w:val="2D684463"/>
    <w:rsid w:val="2D98413C"/>
    <w:rsid w:val="2DA27B95"/>
    <w:rsid w:val="2DBF7F88"/>
    <w:rsid w:val="2DCA4231"/>
    <w:rsid w:val="2E124216"/>
    <w:rsid w:val="2E172668"/>
    <w:rsid w:val="2E332B84"/>
    <w:rsid w:val="2E6B3A9D"/>
    <w:rsid w:val="2E871900"/>
    <w:rsid w:val="2EDD678B"/>
    <w:rsid w:val="2F08555E"/>
    <w:rsid w:val="2F085758"/>
    <w:rsid w:val="2F320885"/>
    <w:rsid w:val="2F3F7F56"/>
    <w:rsid w:val="2F4F707A"/>
    <w:rsid w:val="2F53420F"/>
    <w:rsid w:val="2FAF1ED5"/>
    <w:rsid w:val="2FD45D99"/>
    <w:rsid w:val="2FF43D8C"/>
    <w:rsid w:val="2FF522D5"/>
    <w:rsid w:val="2FFC71C6"/>
    <w:rsid w:val="30313232"/>
    <w:rsid w:val="306D4C14"/>
    <w:rsid w:val="307B5CC3"/>
    <w:rsid w:val="308A4336"/>
    <w:rsid w:val="30B3361E"/>
    <w:rsid w:val="31044F7C"/>
    <w:rsid w:val="31200851"/>
    <w:rsid w:val="31831750"/>
    <w:rsid w:val="3189778C"/>
    <w:rsid w:val="318D6AD6"/>
    <w:rsid w:val="31AA7543"/>
    <w:rsid w:val="31EA5456"/>
    <w:rsid w:val="31EF1FC4"/>
    <w:rsid w:val="323F00BC"/>
    <w:rsid w:val="32430FFB"/>
    <w:rsid w:val="324700B2"/>
    <w:rsid w:val="33027ECE"/>
    <w:rsid w:val="330F0153"/>
    <w:rsid w:val="33132CF8"/>
    <w:rsid w:val="3334531C"/>
    <w:rsid w:val="33564484"/>
    <w:rsid w:val="336A3327"/>
    <w:rsid w:val="33713745"/>
    <w:rsid w:val="341B5D8B"/>
    <w:rsid w:val="34264611"/>
    <w:rsid w:val="343E30F0"/>
    <w:rsid w:val="348E513C"/>
    <w:rsid w:val="34951FE2"/>
    <w:rsid w:val="34A77C54"/>
    <w:rsid w:val="34B74329"/>
    <w:rsid w:val="34E25FED"/>
    <w:rsid w:val="34FF4C0B"/>
    <w:rsid w:val="354F3FC5"/>
    <w:rsid w:val="35BC7A15"/>
    <w:rsid w:val="35D07049"/>
    <w:rsid w:val="364C2B74"/>
    <w:rsid w:val="36A26439"/>
    <w:rsid w:val="36A86284"/>
    <w:rsid w:val="36B86E24"/>
    <w:rsid w:val="372845B2"/>
    <w:rsid w:val="3730757F"/>
    <w:rsid w:val="37356353"/>
    <w:rsid w:val="37790A88"/>
    <w:rsid w:val="3787038C"/>
    <w:rsid w:val="37BE00EC"/>
    <w:rsid w:val="37CC35F3"/>
    <w:rsid w:val="37DD6246"/>
    <w:rsid w:val="37E80261"/>
    <w:rsid w:val="37FC2378"/>
    <w:rsid w:val="380D3155"/>
    <w:rsid w:val="381E23B5"/>
    <w:rsid w:val="38211DDE"/>
    <w:rsid w:val="382D7593"/>
    <w:rsid w:val="38622AFA"/>
    <w:rsid w:val="387272BF"/>
    <w:rsid w:val="387C3F07"/>
    <w:rsid w:val="38865B2F"/>
    <w:rsid w:val="38E250CA"/>
    <w:rsid w:val="38F14A9A"/>
    <w:rsid w:val="391B060E"/>
    <w:rsid w:val="39264334"/>
    <w:rsid w:val="39275408"/>
    <w:rsid w:val="3949339B"/>
    <w:rsid w:val="39537D75"/>
    <w:rsid w:val="39694B31"/>
    <w:rsid w:val="39824C43"/>
    <w:rsid w:val="398B0B0F"/>
    <w:rsid w:val="39BC591B"/>
    <w:rsid w:val="39C64A66"/>
    <w:rsid w:val="39DE7F87"/>
    <w:rsid w:val="3A030663"/>
    <w:rsid w:val="3A193765"/>
    <w:rsid w:val="3AB301FA"/>
    <w:rsid w:val="3AD354E6"/>
    <w:rsid w:val="3AD81184"/>
    <w:rsid w:val="3AE12B76"/>
    <w:rsid w:val="3B1904CB"/>
    <w:rsid w:val="3B2518DE"/>
    <w:rsid w:val="3B504FA6"/>
    <w:rsid w:val="3BAB1A67"/>
    <w:rsid w:val="3BFE4DC9"/>
    <w:rsid w:val="3C064771"/>
    <w:rsid w:val="3C8F2962"/>
    <w:rsid w:val="3CA60B04"/>
    <w:rsid w:val="3CA67A9F"/>
    <w:rsid w:val="3CDD7A17"/>
    <w:rsid w:val="3CFC3DEE"/>
    <w:rsid w:val="3D1B4620"/>
    <w:rsid w:val="3D1D2B74"/>
    <w:rsid w:val="3D404AB5"/>
    <w:rsid w:val="3D5F3681"/>
    <w:rsid w:val="3D7309E6"/>
    <w:rsid w:val="3DBC0B10"/>
    <w:rsid w:val="3DD1338A"/>
    <w:rsid w:val="3DF44DD4"/>
    <w:rsid w:val="3E051E67"/>
    <w:rsid w:val="3E1079E4"/>
    <w:rsid w:val="3E133F77"/>
    <w:rsid w:val="3E182457"/>
    <w:rsid w:val="3E3C1720"/>
    <w:rsid w:val="3E86299B"/>
    <w:rsid w:val="3E88008E"/>
    <w:rsid w:val="3E984FE9"/>
    <w:rsid w:val="3EC80CDE"/>
    <w:rsid w:val="3F033412"/>
    <w:rsid w:val="3F0B45B6"/>
    <w:rsid w:val="3F685D87"/>
    <w:rsid w:val="3F7A3AC2"/>
    <w:rsid w:val="3FA3326B"/>
    <w:rsid w:val="3FFBAC98"/>
    <w:rsid w:val="3FFD6C8D"/>
    <w:rsid w:val="40191044"/>
    <w:rsid w:val="411C1395"/>
    <w:rsid w:val="41752CDE"/>
    <w:rsid w:val="41D05677"/>
    <w:rsid w:val="42016010"/>
    <w:rsid w:val="423B445B"/>
    <w:rsid w:val="426E3E72"/>
    <w:rsid w:val="428251DB"/>
    <w:rsid w:val="42C23130"/>
    <w:rsid w:val="42D71D53"/>
    <w:rsid w:val="42EF7588"/>
    <w:rsid w:val="42F448D4"/>
    <w:rsid w:val="43474762"/>
    <w:rsid w:val="4389161E"/>
    <w:rsid w:val="43974288"/>
    <w:rsid w:val="439F5506"/>
    <w:rsid w:val="43BB30E7"/>
    <w:rsid w:val="43C65DA8"/>
    <w:rsid w:val="440C56F0"/>
    <w:rsid w:val="440F147B"/>
    <w:rsid w:val="44141429"/>
    <w:rsid w:val="44896D41"/>
    <w:rsid w:val="449A4C12"/>
    <w:rsid w:val="44C85ABB"/>
    <w:rsid w:val="44D452BA"/>
    <w:rsid w:val="45104BE6"/>
    <w:rsid w:val="4517434D"/>
    <w:rsid w:val="45EE0BA3"/>
    <w:rsid w:val="460F4F06"/>
    <w:rsid w:val="463B5D41"/>
    <w:rsid w:val="464A4562"/>
    <w:rsid w:val="46A3209A"/>
    <w:rsid w:val="46CC6013"/>
    <w:rsid w:val="47292039"/>
    <w:rsid w:val="47592235"/>
    <w:rsid w:val="481C57BF"/>
    <w:rsid w:val="482B56E1"/>
    <w:rsid w:val="4848609B"/>
    <w:rsid w:val="4852746A"/>
    <w:rsid w:val="4864409A"/>
    <w:rsid w:val="48770C7F"/>
    <w:rsid w:val="48961A2D"/>
    <w:rsid w:val="48C53F99"/>
    <w:rsid w:val="48C74CD3"/>
    <w:rsid w:val="48E60C18"/>
    <w:rsid w:val="4904108C"/>
    <w:rsid w:val="49346CC6"/>
    <w:rsid w:val="493C2472"/>
    <w:rsid w:val="49664C37"/>
    <w:rsid w:val="496C0E88"/>
    <w:rsid w:val="499A7ACA"/>
    <w:rsid w:val="49CC5100"/>
    <w:rsid w:val="4A111CB3"/>
    <w:rsid w:val="4A4F27DB"/>
    <w:rsid w:val="4A5109D4"/>
    <w:rsid w:val="4AF350DE"/>
    <w:rsid w:val="4B223C16"/>
    <w:rsid w:val="4B37566A"/>
    <w:rsid w:val="4B3F5F2B"/>
    <w:rsid w:val="4BCB614C"/>
    <w:rsid w:val="4BDC5663"/>
    <w:rsid w:val="4C082411"/>
    <w:rsid w:val="4C5D5B32"/>
    <w:rsid w:val="4C7A639D"/>
    <w:rsid w:val="4CE54D31"/>
    <w:rsid w:val="4CE91A69"/>
    <w:rsid w:val="4CF5205D"/>
    <w:rsid w:val="4DAC348D"/>
    <w:rsid w:val="4DB049C0"/>
    <w:rsid w:val="4E0D626A"/>
    <w:rsid w:val="4E183BFE"/>
    <w:rsid w:val="4E1D7913"/>
    <w:rsid w:val="4E403AAD"/>
    <w:rsid w:val="4E4E286F"/>
    <w:rsid w:val="4E5D3762"/>
    <w:rsid w:val="4EAD6BF5"/>
    <w:rsid w:val="4EBC0748"/>
    <w:rsid w:val="4EC45545"/>
    <w:rsid w:val="4ECB0493"/>
    <w:rsid w:val="4ECC3762"/>
    <w:rsid w:val="4EDE6B77"/>
    <w:rsid w:val="4EFB7EB8"/>
    <w:rsid w:val="4F1F277C"/>
    <w:rsid w:val="4F2F4720"/>
    <w:rsid w:val="4F4940D8"/>
    <w:rsid w:val="4F730D1A"/>
    <w:rsid w:val="4FB05ACA"/>
    <w:rsid w:val="4FBF7ABB"/>
    <w:rsid w:val="4FE23640"/>
    <w:rsid w:val="4FED4605"/>
    <w:rsid w:val="4FFA29D6"/>
    <w:rsid w:val="50023AE7"/>
    <w:rsid w:val="503305EE"/>
    <w:rsid w:val="50561BEF"/>
    <w:rsid w:val="50A32F39"/>
    <w:rsid w:val="512A5408"/>
    <w:rsid w:val="513151C4"/>
    <w:rsid w:val="51C22291"/>
    <w:rsid w:val="51F5342B"/>
    <w:rsid w:val="52332F51"/>
    <w:rsid w:val="52851BBF"/>
    <w:rsid w:val="528B5881"/>
    <w:rsid w:val="52A0415B"/>
    <w:rsid w:val="52E0248C"/>
    <w:rsid w:val="52E066C6"/>
    <w:rsid w:val="52E13353"/>
    <w:rsid w:val="52E559D7"/>
    <w:rsid w:val="52FE47AC"/>
    <w:rsid w:val="533A17A5"/>
    <w:rsid w:val="53465E28"/>
    <w:rsid w:val="534B1050"/>
    <w:rsid w:val="5361781D"/>
    <w:rsid w:val="5370241B"/>
    <w:rsid w:val="53785E73"/>
    <w:rsid w:val="538B58DC"/>
    <w:rsid w:val="539260FB"/>
    <w:rsid w:val="53E53868"/>
    <w:rsid w:val="53F410D7"/>
    <w:rsid w:val="53FD7C6B"/>
    <w:rsid w:val="54205209"/>
    <w:rsid w:val="54487F56"/>
    <w:rsid w:val="548A3477"/>
    <w:rsid w:val="548D6D6B"/>
    <w:rsid w:val="54AF0073"/>
    <w:rsid w:val="550906E8"/>
    <w:rsid w:val="551B6EF1"/>
    <w:rsid w:val="552160C4"/>
    <w:rsid w:val="55570796"/>
    <w:rsid w:val="557E5EAF"/>
    <w:rsid w:val="55961D9B"/>
    <w:rsid w:val="55A40D83"/>
    <w:rsid w:val="55F22D46"/>
    <w:rsid w:val="55F36710"/>
    <w:rsid w:val="560E61C5"/>
    <w:rsid w:val="56A81B8F"/>
    <w:rsid w:val="56D02FB6"/>
    <w:rsid w:val="56F855E6"/>
    <w:rsid w:val="56FE090D"/>
    <w:rsid w:val="57295295"/>
    <w:rsid w:val="572D1195"/>
    <w:rsid w:val="5736351F"/>
    <w:rsid w:val="5737759B"/>
    <w:rsid w:val="573A3ADD"/>
    <w:rsid w:val="577D74E9"/>
    <w:rsid w:val="57A2219C"/>
    <w:rsid w:val="57C97EF9"/>
    <w:rsid w:val="57E816E6"/>
    <w:rsid w:val="57FE2087"/>
    <w:rsid w:val="586B71C9"/>
    <w:rsid w:val="5889335C"/>
    <w:rsid w:val="590154BD"/>
    <w:rsid w:val="59527B6B"/>
    <w:rsid w:val="596F2E54"/>
    <w:rsid w:val="59956CCF"/>
    <w:rsid w:val="59AF7439"/>
    <w:rsid w:val="59B60181"/>
    <w:rsid w:val="59B907C1"/>
    <w:rsid w:val="59CC251A"/>
    <w:rsid w:val="59E33FF0"/>
    <w:rsid w:val="59EA54F5"/>
    <w:rsid w:val="5A5B4E1E"/>
    <w:rsid w:val="5A607799"/>
    <w:rsid w:val="5A79436A"/>
    <w:rsid w:val="5AC34E88"/>
    <w:rsid w:val="5ACB3EE2"/>
    <w:rsid w:val="5AED1980"/>
    <w:rsid w:val="5B13142F"/>
    <w:rsid w:val="5B4B2BCB"/>
    <w:rsid w:val="5B6D2930"/>
    <w:rsid w:val="5B98016E"/>
    <w:rsid w:val="5BEF05B4"/>
    <w:rsid w:val="5BF9129C"/>
    <w:rsid w:val="5C000884"/>
    <w:rsid w:val="5C224F8E"/>
    <w:rsid w:val="5C240B88"/>
    <w:rsid w:val="5C2740F2"/>
    <w:rsid w:val="5C317F92"/>
    <w:rsid w:val="5C9C0F66"/>
    <w:rsid w:val="5D1A0A26"/>
    <w:rsid w:val="5D5C2CCF"/>
    <w:rsid w:val="5E0606ED"/>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5A1107"/>
    <w:rsid w:val="5F7E1BB9"/>
    <w:rsid w:val="5F831A12"/>
    <w:rsid w:val="5FAD7930"/>
    <w:rsid w:val="5FB95F86"/>
    <w:rsid w:val="5FE1582B"/>
    <w:rsid w:val="5FF70784"/>
    <w:rsid w:val="5FF94275"/>
    <w:rsid w:val="601163AE"/>
    <w:rsid w:val="6048573D"/>
    <w:rsid w:val="60811A98"/>
    <w:rsid w:val="608D3EAD"/>
    <w:rsid w:val="60E03D35"/>
    <w:rsid w:val="60EC2EEB"/>
    <w:rsid w:val="60FF5FDD"/>
    <w:rsid w:val="61271964"/>
    <w:rsid w:val="613E56F4"/>
    <w:rsid w:val="61644E1F"/>
    <w:rsid w:val="617E5460"/>
    <w:rsid w:val="61E02C8B"/>
    <w:rsid w:val="61F96E5C"/>
    <w:rsid w:val="625323D6"/>
    <w:rsid w:val="62547A4D"/>
    <w:rsid w:val="62813E61"/>
    <w:rsid w:val="62AA6F5F"/>
    <w:rsid w:val="62AD6565"/>
    <w:rsid w:val="62EE098B"/>
    <w:rsid w:val="6300246C"/>
    <w:rsid w:val="638239E5"/>
    <w:rsid w:val="63870A62"/>
    <w:rsid w:val="638C3D00"/>
    <w:rsid w:val="63D556A7"/>
    <w:rsid w:val="63E10B0C"/>
    <w:rsid w:val="63F024E1"/>
    <w:rsid w:val="63F20007"/>
    <w:rsid w:val="63F3279C"/>
    <w:rsid w:val="640059A5"/>
    <w:rsid w:val="640612C6"/>
    <w:rsid w:val="647A6E52"/>
    <w:rsid w:val="64EE5D8F"/>
    <w:rsid w:val="6500065A"/>
    <w:rsid w:val="651F271D"/>
    <w:rsid w:val="6537764C"/>
    <w:rsid w:val="653777CF"/>
    <w:rsid w:val="65406262"/>
    <w:rsid w:val="65E578BD"/>
    <w:rsid w:val="661C75BD"/>
    <w:rsid w:val="66581705"/>
    <w:rsid w:val="666A4D62"/>
    <w:rsid w:val="668A5EDC"/>
    <w:rsid w:val="66927680"/>
    <w:rsid w:val="66D06442"/>
    <w:rsid w:val="66DE04FB"/>
    <w:rsid w:val="67180D7A"/>
    <w:rsid w:val="6756300A"/>
    <w:rsid w:val="67663F7B"/>
    <w:rsid w:val="6792245C"/>
    <w:rsid w:val="67AC56C6"/>
    <w:rsid w:val="67CF623D"/>
    <w:rsid w:val="6801069F"/>
    <w:rsid w:val="680F265C"/>
    <w:rsid w:val="6832131A"/>
    <w:rsid w:val="68511B31"/>
    <w:rsid w:val="687D6CC8"/>
    <w:rsid w:val="68BA7C55"/>
    <w:rsid w:val="68C6580E"/>
    <w:rsid w:val="68CA286A"/>
    <w:rsid w:val="68D8569B"/>
    <w:rsid w:val="68E66C0F"/>
    <w:rsid w:val="690A7BA1"/>
    <w:rsid w:val="69113DCA"/>
    <w:rsid w:val="69130912"/>
    <w:rsid w:val="69841DF5"/>
    <w:rsid w:val="69CB77D8"/>
    <w:rsid w:val="69D6627D"/>
    <w:rsid w:val="69F50851"/>
    <w:rsid w:val="6A323B2C"/>
    <w:rsid w:val="6A524C0E"/>
    <w:rsid w:val="6A6B296C"/>
    <w:rsid w:val="6A9846C4"/>
    <w:rsid w:val="6ABA5648"/>
    <w:rsid w:val="6AC33480"/>
    <w:rsid w:val="6AC56475"/>
    <w:rsid w:val="6B1806CB"/>
    <w:rsid w:val="6B453112"/>
    <w:rsid w:val="6BAA0F42"/>
    <w:rsid w:val="6BAC13E3"/>
    <w:rsid w:val="6C2646D1"/>
    <w:rsid w:val="6C283E6B"/>
    <w:rsid w:val="6C5A3FCD"/>
    <w:rsid w:val="6C721C9A"/>
    <w:rsid w:val="6C757A27"/>
    <w:rsid w:val="6C942E03"/>
    <w:rsid w:val="6CB62996"/>
    <w:rsid w:val="6CDD1D59"/>
    <w:rsid w:val="6D2D0AA9"/>
    <w:rsid w:val="6D435152"/>
    <w:rsid w:val="6D5A0320"/>
    <w:rsid w:val="6D731B27"/>
    <w:rsid w:val="6D76258B"/>
    <w:rsid w:val="6DA87988"/>
    <w:rsid w:val="6DB10E69"/>
    <w:rsid w:val="6DD72739"/>
    <w:rsid w:val="6DF27E1D"/>
    <w:rsid w:val="6E7050A9"/>
    <w:rsid w:val="6E7A59CD"/>
    <w:rsid w:val="6E9610D2"/>
    <w:rsid w:val="6E9C25A7"/>
    <w:rsid w:val="6EB157E8"/>
    <w:rsid w:val="6ECD36FF"/>
    <w:rsid w:val="6EE87D98"/>
    <w:rsid w:val="6EE92007"/>
    <w:rsid w:val="6F1957D5"/>
    <w:rsid w:val="6F535FB4"/>
    <w:rsid w:val="6F7FCB0B"/>
    <w:rsid w:val="6FA475BA"/>
    <w:rsid w:val="70076BE8"/>
    <w:rsid w:val="70254438"/>
    <w:rsid w:val="705D5B4C"/>
    <w:rsid w:val="70810F1E"/>
    <w:rsid w:val="70C911BE"/>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33275F5"/>
    <w:rsid w:val="738026E3"/>
    <w:rsid w:val="73A979E7"/>
    <w:rsid w:val="73F31987"/>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AB5407"/>
    <w:rsid w:val="76D01F34"/>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F0912"/>
    <w:rsid w:val="79AD10F3"/>
    <w:rsid w:val="7A383D5A"/>
    <w:rsid w:val="7A7C11A9"/>
    <w:rsid w:val="7A895DC7"/>
    <w:rsid w:val="7A8F5DFB"/>
    <w:rsid w:val="7AC47EB7"/>
    <w:rsid w:val="7AC64F5C"/>
    <w:rsid w:val="7B085052"/>
    <w:rsid w:val="7B0E3F66"/>
    <w:rsid w:val="7B1B7A76"/>
    <w:rsid w:val="7B4B68E6"/>
    <w:rsid w:val="7B5E04A9"/>
    <w:rsid w:val="7B606E0E"/>
    <w:rsid w:val="7B6B1C4D"/>
    <w:rsid w:val="7B890DF9"/>
    <w:rsid w:val="7BA0595A"/>
    <w:rsid w:val="7BAE1EC1"/>
    <w:rsid w:val="7BE41421"/>
    <w:rsid w:val="7BF86E5B"/>
    <w:rsid w:val="7C073518"/>
    <w:rsid w:val="7C4079FA"/>
    <w:rsid w:val="7C413482"/>
    <w:rsid w:val="7C484810"/>
    <w:rsid w:val="7C6D24C9"/>
    <w:rsid w:val="7C7552A4"/>
    <w:rsid w:val="7C8F2CF0"/>
    <w:rsid w:val="7CBF0CF5"/>
    <w:rsid w:val="7D3E0BA8"/>
    <w:rsid w:val="7D587C29"/>
    <w:rsid w:val="7D63567A"/>
    <w:rsid w:val="7DDC570E"/>
    <w:rsid w:val="7E200091"/>
    <w:rsid w:val="7E30031F"/>
    <w:rsid w:val="7E494870"/>
    <w:rsid w:val="7E5F156C"/>
    <w:rsid w:val="7E611589"/>
    <w:rsid w:val="7E730D4D"/>
    <w:rsid w:val="7EE9C774"/>
    <w:rsid w:val="7EF24F07"/>
    <w:rsid w:val="7F270D2A"/>
    <w:rsid w:val="7F3D2AE4"/>
    <w:rsid w:val="7F5A02BC"/>
    <w:rsid w:val="7F5F1397"/>
    <w:rsid w:val="7F6330BA"/>
    <w:rsid w:val="7FCC0B4F"/>
    <w:rsid w:val="7FD46120"/>
    <w:rsid w:val="9DF7CEA9"/>
    <w:rsid w:val="9EB761F4"/>
    <w:rsid w:val="EFBF90E1"/>
    <w:rsid w:val="F3E7C4B0"/>
    <w:rsid w:val="FBE630A7"/>
    <w:rsid w:val="FFDBF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2">
    <w:name w:val="heading 3"/>
    <w:basedOn w:val="1"/>
    <w:next w:val="1"/>
    <w:link w:val="2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0"/>
    <w:rPr>
      <w:sz w:val="28"/>
    </w:rPr>
  </w:style>
  <w:style w:type="paragraph" w:styleId="6">
    <w:name w:val="Body Text Indent"/>
    <w:basedOn w:val="1"/>
    <w:qFormat/>
    <w:uiPriority w:val="0"/>
    <w:pPr>
      <w:spacing w:before="120" w:after="120"/>
      <w:ind w:firstLine="480"/>
    </w:pPr>
    <w:rPr>
      <w:rFonts w:ascii="宋体" w:hAnsi="宋体"/>
      <w:sz w:val="24"/>
      <w:szCs w:val="20"/>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0">
    <w:name w:val="Body Text First Indent"/>
    <w:basedOn w:val="5"/>
    <w:qFormat/>
    <w:uiPriority w:val="0"/>
    <w:pPr>
      <w:ind w:firstLine="420" w:firstLineChars="100"/>
    </w:pPr>
  </w:style>
  <w:style w:type="paragraph" w:styleId="11">
    <w:name w:val="Body Text First Indent 2"/>
    <w:basedOn w:val="6"/>
    <w:next w:val="10"/>
    <w:qFormat/>
    <w:uiPriority w:val="0"/>
    <w:pPr>
      <w:spacing w:before="0"/>
      <w:ind w:left="420" w:leftChars="200" w:firstLine="42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8"/>
    <w:qFormat/>
    <w:uiPriority w:val="0"/>
    <w:rPr>
      <w:rFonts w:ascii="Calibri" w:hAnsi="Calibri" w:eastAsia="仿宋_GB2312"/>
      <w:kern w:val="2"/>
      <w:sz w:val="18"/>
      <w:szCs w:val="18"/>
    </w:rPr>
  </w:style>
  <w:style w:type="character" w:customStyle="1" w:styleId="18">
    <w:name w:val="页脚 字符"/>
    <w:basedOn w:val="13"/>
    <w:link w:val="7"/>
    <w:qFormat/>
    <w:uiPriority w:val="0"/>
    <w:rPr>
      <w:rFonts w:ascii="Calibri" w:hAnsi="Calibri" w:eastAsia="仿宋_GB2312"/>
      <w:kern w:val="2"/>
      <w:sz w:val="18"/>
      <w:szCs w:val="18"/>
    </w:rPr>
  </w:style>
  <w:style w:type="character" w:customStyle="1" w:styleId="19">
    <w:name w:val="标题 2 字符"/>
    <w:basedOn w:val="13"/>
    <w:link w:val="4"/>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2"/>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12</Pages>
  <Words>5836</Words>
  <Characters>6375</Characters>
  <Lines>28</Lines>
  <Paragraphs>8</Paragraphs>
  <TotalTime>1</TotalTime>
  <ScaleCrop>false</ScaleCrop>
  <LinksUpToDate>false</LinksUpToDate>
  <CharactersWithSpaces>6445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2020-12-18T22:54:00Z</dcterms:created>
  <dc:creator>zhenyongwen</dc:creator>
  <cp:lastModifiedBy>huangyw2</cp:lastModifiedBy>
  <dcterms:modified xsi:type="dcterms:W3CDTF">2024-01-18T11:12:28Z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2BCBADEB164F420AB7CA92621D404113</vt:lpwstr>
  </property>
  <property fmtid="{D5CDD505-2E9C-101B-9397-08002B2CF9AE}" pid="4" name="commondata">
    <vt:lpwstr>eyJoZGlkIjoiMzFkNWY3MDE3M2RiODhiZTRhOWM0N2VmNTEzZWI5MGUifQ==</vt:lpwstr>
  </property>
</Properties>
</file>