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88"/>
        <w:gridCol w:w="4815"/>
        <w:gridCol w:w="8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 w:type="dxa"/>
          </w:tcPr>
          <w:p>
            <w:pPr>
              <w:rPr>
                <w:rFonts w:hint="default" w:eastAsia="宋体"/>
                <w:vertAlign w:val="baseline"/>
                <w:lang w:val="en-US" w:eastAsia="zh-CN"/>
              </w:rPr>
            </w:pPr>
          </w:p>
        </w:tc>
        <w:tc>
          <w:tcPr>
            <w:tcW w:w="4100"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Name</w:t>
            </w:r>
          </w:p>
        </w:tc>
        <w:tc>
          <w:tcPr>
            <w:tcW w:w="9137"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eastAsia="宋体" w:cs="Times New Roman"/>
                <w:sz w:val="32"/>
                <w:szCs w:val="36"/>
                <w:vertAlign w:val="baseline"/>
                <w:lang w:val="en-US" w:eastAsia="zh-CN"/>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深圳百丽商贸有限公司第二十五分公司</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Belle Trading Co., Ltd. No. 25 Branch</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罗湖区京基金融中心裙楼自用商业03层01-319、320号商铺</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01-319 and No. 01-320, 3/F, Kingkey Financial Center,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91" w:hRule="atLeast"/>
        </w:trPr>
        <w:tc>
          <w:tcPr>
            <w:tcW w:w="937" w:type="dxa"/>
            <w:vAlign w:val="center"/>
          </w:tcPr>
          <w:p>
            <w:pPr>
              <w:numPr>
                <w:ilvl w:val="0"/>
                <w:numId w:val="1"/>
              </w:numPr>
              <w:ind w:left="425" w:leftChars="0" w:hanging="425" w:firstLineChars="0"/>
              <w:jc w:val="center"/>
              <w:rPr>
                <w:rFonts w:hint="default" w:ascii="Times New Roman" w:hAnsi="Times New Roman" w:eastAsia="宋体" w:cs="Times New Roman"/>
                <w:sz w:val="32"/>
                <w:szCs w:val="36"/>
                <w:vertAlign w:val="baseline"/>
                <w:lang w:val="en-US" w:eastAsia="zh-CN"/>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深圳百丽商贸有限公司第六十三分公司</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Belle Trading Co., Ltd. No. 63 Branch</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福田区中康路卓悦汇L2层19-20号</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19-20, L2/F, Injoy Mall, Zhongkang Road,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eastAsia="宋体" w:cs="Times New Roman"/>
                <w:sz w:val="32"/>
                <w:szCs w:val="36"/>
                <w:vertAlign w:val="baseline"/>
                <w:lang w:val="en-US" w:eastAsia="zh-CN"/>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深圳市苏宁易购销售有限公司（华强北华新店）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(Huaqiangbei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福田区华强北街道上步工业区102栋1-3层</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1-3/F, Block 102, Shangbu Industrial Zone, Huaqiangbei Subdistrict,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eastAsia="宋体" w:cs="Times New Roman"/>
                <w:sz w:val="32"/>
                <w:szCs w:val="36"/>
                <w:vertAlign w:val="baseline"/>
                <w:lang w:val="en-US" w:eastAsia="zh-CN"/>
              </w:rPr>
            </w:pPr>
          </w:p>
        </w:tc>
        <w:tc>
          <w:tcPr>
            <w:tcW w:w="4100" w:type="dxa"/>
            <w:vAlign w:val="center"/>
          </w:tcPr>
          <w:p>
            <w:pPr>
              <w:jc w:val="left"/>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rPr>
              <w:t>深圳市苏宁易购销售有限公司（华强北群星广场店）</w:t>
            </w:r>
            <w:r>
              <w:rPr>
                <w:rFonts w:hint="eastAsia" w:ascii="Times New Roman" w:hAnsi="Times New Roman" w:eastAsia="仿宋_GB2312" w:cs="Times New Roman"/>
                <w:sz w:val="28"/>
                <w:szCs w:val="28"/>
                <w:lang w:val="en-US" w:eastAsia="zh-CN"/>
              </w:rPr>
              <w:t>Shenzhen Suning.com Co., Ltd. (Huaqiangbei Qunxing Plaza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福田区红荔路38号群星广场裙楼一楼西、二楼</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1-2/F, Qunxing Plaza, 38 Hongli Road,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eastAsia="宋体" w:cs="Times New Roman"/>
                <w:sz w:val="32"/>
                <w:szCs w:val="36"/>
                <w:vertAlign w:val="baseline"/>
                <w:lang w:val="en-US" w:eastAsia="zh-CN"/>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深圳市苏宁易购销售有限公司（创业二路店）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(Chuangye Road 2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宝安区前进一路211号泰华商业城1-2楼</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1-2/F, Taihua Business Town, 211 Qianjin Road 1,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eastAsia="宋体" w:cs="Times New Roman"/>
                <w:sz w:val="32"/>
                <w:szCs w:val="36"/>
                <w:vertAlign w:val="baseline"/>
                <w:lang w:val="en-US" w:eastAsia="zh-CN"/>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深圳市苏宁易购销售有限公司（东门店）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 xml:space="preserve">Shenzhen Suning.com Co., Ltd. (Dongmen Store) </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罗湖区新园路4号半岛大厦负1-4层</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B1-4/F, Bandao Building, 4 Xinyuan Road,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深圳市苏宁易购销售有限公司（金龙华广场店）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(Jinlonghua Plaza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龙华区龙观东路3号金龙华广场二期2-3楼</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2-3/F, Phase II, Jinlonghua Plaza, 3 Longguan Road East, Longhua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深圳市苏宁易购销售有限公司（龙岗店）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(Longgang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龙岗区深惠公路双龙立交旁万鑫柏龙商业广场</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Wanxinbolong Business Plaza, Shenhui Road, Longgang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深圳市苏宁易购销售有限公司（龙岗世贸百货店）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(Longgang Shimao Department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龙岗区龙城龙翔大道世贸中心C区4楼</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4/F, Zone C, World Trade Center, Longxiang Boulevard, Longgang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深圳市苏宁易购销售有限公司（南山店）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(Nanshan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南山区学府路康乐大厦1-3楼</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1-3/F, Kangle Building, Xuefu Road, Nanshan District</w:t>
            </w:r>
          </w:p>
          <w:p>
            <w:pPr>
              <w:jc w:val="left"/>
              <w:rPr>
                <w:rFonts w:hint="eastAsia" w:ascii="仿宋_GB2312" w:hAnsi="Calibri"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深圳市苏宁易购销售有限公司（天利中央广场店）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(Tiley Central Plaza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南山区海德三道天利中央商务广场第二层</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2/F, Tiley Central Plaza, Haide Road 3, Nanshan District</w:t>
            </w:r>
          </w:p>
          <w:p>
            <w:pPr>
              <w:jc w:val="left"/>
              <w:rPr>
                <w:rFonts w:hint="eastAsia" w:ascii="仿宋_GB2312" w:hAnsi="Calibri"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深圳市苏宁易购销售有限公司（沙井万佳店）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(Shajing Vanguard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宝安区沙井街道新沙路与中心路交汇处深明丰大厦一层２＃</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2#, 1/F, Shenmingfeng Building, intersection of Xinsha Road and Zhongxin Road, Shajing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深圳市苏宁易购销售有限公司（皇岗福民路店）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Shenzhen Suning.com Co., Ltd. (Huanggang Fumin Road Store)</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福田区益田路交汇处高发城驰苑商业裙楼一层103、二层201</w:t>
            </w:r>
          </w:p>
          <w:p>
            <w:pPr>
              <w:jc w:val="left"/>
              <w:rPr>
                <w:rFonts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103 (1/F) and No. 201 (2/F), Gaofa Chengchi Yuan Commercial Building, Futian District</w:t>
            </w: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深圳大悦酒业有限公司（深圳会展中心商店）</w:t>
            </w:r>
          </w:p>
          <w:p>
            <w:pPr>
              <w:jc w:val="left"/>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 xml:space="preserve">Shenzhen Dayue Wine Industry Co., Ltd. (Shenzhen Convention &amp; Exhibition Center Store) </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福田区深圳会展中心2楼214</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214, 2/F, Shenzhen Convention &amp; Exhibition Center,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天虹商场股份有限公司福民商场店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Fumin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福田区福民路星河明居大厦</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Galaxy Mingju Building, Fumin Road,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天虹商场股份有限公司东门天虹商场店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Dongmen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罗湖区新园路17号迎宾商业中心</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Yingbin Commercial Center, 17 Xinyuan Road,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天虹商场股份有限公司坂田商场店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Bantian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龙岗区坂田街道吉华路696号嘉御豪园</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Jiayu Haoyuan, 696 Jihua Road, Bantian Subdsitrict, Longgang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天虹商场股份有限公司龙岗新城天虹商场店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Longgang Xincheng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龙岗区中心城清林东路与吉祥中路交汇处愉园新苑</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Yuyuan Xinyuan, intersection of Qinglin Road East and Jixiang Road Central, Longgang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天虹商场股份有限公司布吉天虹商场店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Buji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龙岗区布吉街道中兴路万事达农贸市场</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Wanshida Farmer</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s Market, Zhongxing Road, Buji Subdistrict, Longgang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天虹商场股份有限公司沙井天虹商场店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Shajing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宝安区沙井街道中心路与创新路交汇处沙一商业大厦</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Shayi Commercial Building, intersection of Zhongxin Road and Chuangxin Road, Shajing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天虹商场股份有限公司龙华天虹商场店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Longhua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龙华区龙观东路联华世纪广场</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Lianhua Shiji Plaza, Longguan Road East, Longhua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天虹商场股份有限公司宝安创业天虹商场店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Chuangye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宝安区44区富源商贸中心大厦</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Fuyuan Shangmao Center Building, Zone 44,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天虹商场股份有限公司公民天虹商场店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Gongmin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光明区公明街道建设中路36号B座</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Block B, 36 Jianshe Road Central, Gongming Subdistrict, Guangming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天虹商场股份有限公司君尚南山店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Dreams-on Nanshan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南山区后海中心路天虹大厦</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Rainbow Building, Zhongxin Road, Nanshan District</w:t>
            </w:r>
          </w:p>
          <w:p>
            <w:pPr>
              <w:jc w:val="left"/>
              <w:rPr>
                <w:rFonts w:hint="eastAsia" w:ascii="仿宋_GB2312" w:hAnsi="Calibri"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天虹商场股份有限公司后海天虹百货店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Houhai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南山区后海滨路保利文化广场</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Poly Culture Center, Houhaibin Road, Nanshan District</w:t>
            </w:r>
          </w:p>
          <w:p>
            <w:pPr>
              <w:jc w:val="left"/>
              <w:rPr>
                <w:rFonts w:hint="eastAsia" w:ascii="仿宋_GB2312" w:hAnsi="Calibri"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天虹商场股份有限公司西丽天虹商场店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Xili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南山区沙河西路西丽文化中心</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Xili Culture Center, Shahe Road West, Nanshan District</w:t>
            </w:r>
          </w:p>
          <w:p>
            <w:pPr>
              <w:jc w:val="left"/>
              <w:rPr>
                <w:rFonts w:hint="eastAsia" w:ascii="仿宋_GB2312" w:hAnsi="Calibri"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天虹商场股份有限公司民治天虹商场店</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Minzhi Rainbow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龙华区民治街道民治横岭工业区B栋</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Block B, Hengling Industrial Zone, Minzhi Subdistrict, Longhua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天虹商场股份有限公司新沙天虹购物中心</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Rainbow Department Store Co., Ltd. Xinsha Rainbow Shopping Mall</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宝安区沙井街道西环路</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Xihuan Road, Shajing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仿宋_GB2312" w:eastAsia="仿宋_GB2312"/>
                <w:sz w:val="28"/>
                <w:szCs w:val="28"/>
              </w:rPr>
            </w:pPr>
            <w:r>
              <w:rPr>
                <w:rFonts w:hint="eastAsia" w:ascii="仿宋_GB2312" w:eastAsia="仿宋_GB2312"/>
                <w:sz w:val="28"/>
                <w:szCs w:val="28"/>
              </w:rPr>
              <w:t>百朗商贸（深圳）有限公司第五十八分公司</w:t>
            </w:r>
          </w:p>
          <w:p>
            <w:pPr>
              <w:jc w:val="left"/>
              <w:rPr>
                <w:rFonts w:hint="default"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Bailang Trading (Shenzhen) Co., Ltd. No. 58 Branch</w:t>
            </w:r>
          </w:p>
        </w:tc>
        <w:tc>
          <w:tcPr>
            <w:tcW w:w="9137" w:type="dxa"/>
            <w:vAlign w:val="center"/>
          </w:tcPr>
          <w:p>
            <w:pPr>
              <w:jc w:val="left"/>
              <w:rPr>
                <w:rFonts w:hint="eastAsia" w:ascii="仿宋_GB2312" w:eastAsia="仿宋_GB2312"/>
                <w:sz w:val="28"/>
                <w:szCs w:val="28"/>
              </w:rPr>
            </w:pPr>
            <w:r>
              <w:rPr>
                <w:rFonts w:hint="eastAsia" w:ascii="仿宋_GB2312" w:eastAsia="仿宋_GB2312"/>
                <w:sz w:val="28"/>
                <w:szCs w:val="28"/>
              </w:rPr>
              <w:t>福田区深南中路北中航路西世纪汇广场商场第一层101号商铺</w:t>
            </w:r>
          </w:p>
          <w:p>
            <w:pPr>
              <w:jc w:val="left"/>
              <w:rPr>
                <w:rFonts w:hint="eastAsia" w:ascii="仿宋_GB2312" w:hAnsi="Calibri"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101, 1/F, Shijihui Plaza Shopping Mall, west of Zhonghang Road and north of Shennan Road Central,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top"/>
          </w:tcPr>
          <w:p>
            <w:pP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百朗商贸（深圳）有限公司第六十二分公司</w:t>
            </w:r>
          </w:p>
          <w:p>
            <w:pPr>
              <w:rPr>
                <w:rFonts w:hint="eastAsia" w:ascii="仿宋_GB2312" w:hAnsi="宋体" w:eastAsia="仿宋_GB2312" w:cs="宋体"/>
                <w:color w:val="000000"/>
                <w:kern w:val="0"/>
                <w:sz w:val="28"/>
                <w:szCs w:val="28"/>
                <w:lang w:val="en-US" w:eastAsia="zh-CN" w:bidi="ar-SA"/>
              </w:rPr>
            </w:pPr>
            <w:r>
              <w:rPr>
                <w:rFonts w:hint="eastAsia" w:ascii="Times New Roman" w:hAnsi="Times New Roman" w:eastAsia="仿宋_GB2312" w:cs="Times New Roman"/>
                <w:sz w:val="28"/>
                <w:szCs w:val="28"/>
                <w:lang w:val="en-US" w:eastAsia="zh-CN"/>
              </w:rPr>
              <w:t>Bailang Trading (Shenzhen) Co., Ltd. No. 62 Branch</w:t>
            </w:r>
          </w:p>
        </w:tc>
        <w:tc>
          <w:tcPr>
            <w:tcW w:w="9137" w:type="dxa"/>
            <w:vAlign w:val="top"/>
          </w:tcPr>
          <w:p>
            <w:pP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罗湖区解放路永新街55号新安公司商业综合楼首层、二层</w:t>
            </w:r>
          </w:p>
          <w:p>
            <w:pPr>
              <w:rPr>
                <w:rFonts w:hint="eastAsia" w:ascii="仿宋_GB2312" w:hAnsi="宋体" w:eastAsia="仿宋_GB2312" w:cs="宋体"/>
                <w:color w:val="000000"/>
                <w:kern w:val="0"/>
                <w:sz w:val="28"/>
                <w:szCs w:val="28"/>
                <w:lang w:val="en-US" w:eastAsia="zh-CN" w:bidi="ar-SA"/>
              </w:rPr>
            </w:pPr>
            <w:r>
              <w:rPr>
                <w:rFonts w:hint="eastAsia" w:ascii="Times New Roman" w:hAnsi="Times New Roman" w:eastAsia="仿宋_GB2312" w:cs="Times New Roman"/>
                <w:sz w:val="28"/>
                <w:szCs w:val="28"/>
                <w:lang w:val="en-US" w:eastAsia="zh-CN"/>
              </w:rPr>
              <w:t>1-2/F, Commercial Comprehensive Building, Xin</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Company, 55 Yongxin Street, Jiefang Road,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百朗商贸（深圳）有限公司第三十五分公司</w:t>
            </w:r>
          </w:p>
          <w:p>
            <w:pPr>
              <w:rPr>
                <w:rFonts w:hint="eastAsia" w:ascii="仿宋_GB2312" w:hAnsi="宋体" w:eastAsia="仿宋_GB2312" w:cs="宋体"/>
                <w:color w:val="000000"/>
                <w:kern w:val="0"/>
                <w:sz w:val="28"/>
                <w:szCs w:val="28"/>
                <w:lang w:val="en-US" w:eastAsia="zh-CN" w:bidi="ar-SA"/>
              </w:rPr>
            </w:pPr>
            <w:r>
              <w:rPr>
                <w:rFonts w:hint="eastAsia" w:ascii="Times New Roman" w:hAnsi="Times New Roman" w:eastAsia="仿宋_GB2312" w:cs="Times New Roman"/>
                <w:sz w:val="28"/>
                <w:szCs w:val="28"/>
                <w:lang w:val="en-US" w:eastAsia="zh-CN"/>
              </w:rPr>
              <w:t>Bailang Trading (Shenzhen) Co., Ltd. No. 35 Branch</w:t>
            </w:r>
          </w:p>
        </w:tc>
        <w:tc>
          <w:tcPr>
            <w:tcW w:w="9137" w:type="dxa"/>
            <w:vAlign w:val="top"/>
          </w:tcPr>
          <w:p>
            <w:pP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南山区华润万象天地B169、B175、NL139、SL318、SL325、SL331号商铺</w:t>
            </w:r>
          </w:p>
          <w:p>
            <w:pPr>
              <w:jc w:val="left"/>
              <w:rPr>
                <w:rFonts w:hint="eastAsia" w:ascii="仿宋_GB2312" w:hAnsi="宋体" w:eastAsia="仿宋_GB2312" w:cs="宋体"/>
                <w:color w:val="000000"/>
                <w:kern w:val="0"/>
                <w:sz w:val="28"/>
                <w:szCs w:val="28"/>
                <w:lang w:val="en-US" w:eastAsia="zh-CN" w:bidi="ar-SA"/>
              </w:rPr>
            </w:pPr>
            <w:r>
              <w:rPr>
                <w:rFonts w:hint="eastAsia" w:ascii="Times New Roman" w:hAnsi="Times New Roman" w:eastAsia="仿宋_GB2312" w:cs="Times New Roman"/>
                <w:sz w:val="28"/>
                <w:szCs w:val="28"/>
                <w:lang w:val="en-US" w:eastAsia="zh-CN"/>
              </w:rPr>
              <w:t>No. B169, B175, NL139, SL318, SL325, SL331, China Resources MixC World,</w:t>
            </w:r>
            <w:r>
              <w:rPr>
                <w:rFonts w:hint="eastAsia" w:ascii="仿宋_GB2312" w:hAnsi="宋体" w:eastAsia="仿宋_GB2312" w:cs="宋体"/>
                <w:color w:val="000000"/>
                <w:kern w:val="0"/>
                <w:sz w:val="28"/>
                <w:szCs w:val="28"/>
                <w:lang w:val="en-US" w:eastAsia="zh-CN"/>
              </w:rPr>
              <w:t xml:space="preserve"> </w:t>
            </w:r>
            <w:r>
              <w:rPr>
                <w:rFonts w:hint="eastAsia" w:ascii="Times New Roman" w:hAnsi="Times New Roman" w:eastAsia="仿宋_GB2312" w:cs="Times New Roman"/>
                <w:sz w:val="28"/>
                <w:szCs w:val="28"/>
                <w:lang w:val="en-US" w:eastAsia="zh-CN"/>
              </w:rPr>
              <w:t>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小米之家（华润万象天地店）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(China Resources MixC World)</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南山区华润万象天地NL162、NL262号商铺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NL162 and NL262, China Resources MixC World,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小米之家（星璨新城市广场店）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(Xingcan New City Plaza)</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福田区深南中路1095号星璨新城市广场G层1027-1028号商铺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1027-1028, G/F, Xingcan New City Plaza, 1095 Shennan Road Central,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小米之家（机场店）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International Airport)</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宝安区宝安国际机场T3航站楼4L-01-05和4L-01-06</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01-05 and 01-06, 4/F, T3 Terminal,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International Airport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太阳百货（东门店）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Lilian Sun Department Store (Dongmen)</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罗湖区解放路2001号利联太阳广场1至7层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1-7/F, Lilian Sun Plaza, 2001 Jiefang Road,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人人乐泛海购物广场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Oceanwide Mall</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深圳市南山区南山街道荔湾社区前海路0070号泛海城市广场B101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 xml:space="preserve">No. B101, Oceanwide Mall, 0070 Qianhai Road, Liwan Community, Nanshan Subdistrict, Nanshan District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人人乐福田购物广场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Futian Shopping Mall</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深圳市福田区福田街道金田路银庄大厦1-3层</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1-3/F, Yinzhuang Building, Jintian Road, Futian Subdistrict, Futian District</w:t>
            </w:r>
          </w:p>
          <w:p>
            <w:pPr>
              <w:jc w:val="left"/>
              <w:rPr>
                <w:rFonts w:hint="eastAsia"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人人乐学府购物广场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Xuefu Shopping Mall</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深圳市南山区学府路学府花园旁</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Beside Xuefu Garden, Xuefu Road,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人人乐前海购物广场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Qianhai Shopping Mall</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深圳市南山区南头街道前海路与学府路交汇处新德家园裙楼1-3层部分</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1-3/F, Xinde Jiayuan Housing Estate, intersection of Qianhai Road and Xuefu Road, Nantou Subdistrict,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人人乐桃源居购物广场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Taoyuanju Shopping Mall</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深圳市宝安区前进二路世外桃源28栋裙楼负一层、一层、二层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B1-2/F, Block 28, Shiwai Taoyuan Housing Estate, Qianjin Road 2,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7" w:type="dxa"/>
            <w:vAlign w:val="center"/>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4100"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人人乐滨福超市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Binfu Supermarket</w:t>
            </w:r>
          </w:p>
        </w:tc>
        <w:tc>
          <w:tcPr>
            <w:tcW w:w="9137" w:type="dxa"/>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深圳市南山区科技南路滨福世纪广场负一楼F02、F03、F04、F05</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No. F02-F05, B1/F, Binfu Shiji Square, Keji Road South, Nanshan District</w:t>
            </w:r>
          </w:p>
          <w:p>
            <w:pPr>
              <w:jc w:val="left"/>
              <w:rPr>
                <w:rFonts w:hint="eastAsia"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人人乐金港购物广场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Jingang Shopping Mall</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深圳市盐田区盐田路金港盛世华庭一层商场及二层商场左侧、东侧</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1-2/F, Jingang Shengshi Huating, Yantian Road, Yantian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人人乐锦花购物广场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Jinhua Shopping Mall</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深圳市宝安区新安街道宝城76区锦花路电影综合大厦一、二、三楼</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1-3/F, Film Comprehensive Building, Jinhua Road, Zone 76, Baocheng, Xin</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人人乐南水超市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Nanshui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深圳市南山区公园南路联合工业村厂房B栋一至三层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1-3/F, Block B, Lianhe Industrial Village, Gongyuan Road South,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人人乐锦绣购物广场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Jinxiu Shopping Mall</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深圳市龙华区民治街道新牛社区锦绣江南四期1057、1058、2001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No.1057, 1058, 2001, Phase IV, Jinxiu Jiangnan, Xinniu Community, Minzhi Subdistrict, Longhua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人人乐白金假日购物广场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Baijin Holiday Shopping Mall</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深圳市宝安区西乡街道海城路白金假日公寓裙楼1楼内铺、2楼、3楼</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1-3/F, Baijin Holiday Apartment, Haicheng Road, Xixiang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人人乐城市山林超市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Chengshi Shanlin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深圳市南山区东滨路339号华联城市花园一期地下一层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B1/F, Phase I, Hualian City Garden, 339 Dongbin Road,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人人乐书香门第购物广场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Shuxiang Mendi Shopping Mall</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深圳市龙华新区民治街道龙华拓展区书香门第上河坊4栋1A-2层</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1A-2/F, Block 4, Shanghefang, Shuxiang Mendi, Minzhi Subdistrict, Longhua District </w:t>
            </w:r>
          </w:p>
          <w:p>
            <w:pPr>
              <w:jc w:val="left"/>
              <w:rPr>
                <w:rFonts w:hint="eastAsia"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人人乐兴业购物广场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Xingye Shopping Mall</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深圳市宝安区西乡街道劳动社区西乡兴业路与悦和路交汇处劳动综合楼西乡劳动商业大楼2层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2/F, Xixiang Labor Commercial Building, intersection of Xingye Road and Yuehe Road, Laodong Community, Xixiang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人人乐凯旋城购物广场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Kaixuancheng Shopping Mall</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深圳市宝安区宝城中心区N8区金泓凯旋城11栋164、165、166、12栋160、167</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164, 165, 166, Block 11/No. 160, 167, Block 12, Jinhong Kaixuancheng, Zone N8, Baocheng Central Area,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人人乐宏发上域超市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Hongfa Shangyu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深圳市光明新区公明街道宏发上域花园1栋楼商铺127、K7（1）A</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127, K7（1）A, Block 1, Hongfa Shangyu Garden Housing Estate, Gongming Subdistrict, Guangming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人人乐和成世纪超市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Hecheng Shiji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深圳市龙岗区坂田街道五和社区五和大道（南）118号和成世纪名园三栋A座一楼</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1/F, Unit A, Block 3, Hecheng Shiji Mingyuan, 118 Wuhe Boulevard (south), Wuhe Community, Bantian Subdistrict, Longgang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人人乐祥情世纪超市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Xiangqing Shiji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深圳市龙岗区龙城街道中心城爱龙路18号瑞华园地下室D101---118</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D101-118, Ruihuayuan, 18 Ailong Road, Longcheng Subdistrict, Longgang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人人乐嘉邻超市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Jialin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深圳市坪山新区坑梓街道翠景路56号南门嘉邻中心二楼</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2/F, Nanmen Jialin Center, 56 Cuijing Road, Kengzi Subdistrict, Pingshan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人人乐三湘海尚生活超市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Sanxiang Haishang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深圳市南山区蛇口街道东滨路三湘海尚花园一期D064-D074</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No. D064-D074, Phase I, Sanxiang Haishang Garden Housing Estate, Dongbin Road, Shekou Subdistrict, Nanshan District </w:t>
            </w:r>
          </w:p>
          <w:p>
            <w:pPr>
              <w:jc w:val="left"/>
              <w:rPr>
                <w:rFonts w:hint="eastAsia"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人人乐天悦南湾超市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Tianyue Nanwan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深圳市南山区西丽街道留仙大道2188号天悦南湾小区负一层及一层部分</w:t>
            </w:r>
          </w:p>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B1-1/F, Tianyue Nanwan Housing Estate, 2188 Liuxian Boulevard, Xili Subdistrict, Nanshan District</w:t>
            </w:r>
          </w:p>
          <w:p>
            <w:pPr>
              <w:jc w:val="left"/>
              <w:rPr>
                <w:rFonts w:hint="eastAsia"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人人乐月亮湾超市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Yueliangwan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深圳市南山区南山街道前海路70号泛海城市广场1栋B1-01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B1-01, Block 1, Oceanwide Mall, 70 Qianhai Road, Nanshan Subdistrict,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人人乐福海同泰超市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Fuhai Tongtai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深圳市宝安区福海街道宝安大道与耗业路交汇处同泰总部产业园厂房3栋L1-62、L2-58号商铺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L1-62, L2-58, Block 3, Tongtai Industrial Zone, intersection of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Boulevard and Haoye Road, Fuhai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人人乐赤湾海景超市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Chiwan Haijing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深圳市南山区招商街道赤湾四路36号海景大厦一楼105号铺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105, 1/F, Haijing Building, 36 Chiwan Road 4, Zhaoshang Subdistrict,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人人乐九龙山生活超市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Jiulongshan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深圳市龙华区福城街道万科金域九悦花园20栋147、148、149、150、151号商铺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147-151, Block 20, Vanke Jinyu Jiuyue Garden Housing Estate, Fucheng Subdistrict, Longhua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人人乐坪山招商超市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Pingshan Zhaoshang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深圳市坪山区坪山街道招商花园2栋CS2、5栋CS1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CS2, Block 2/No. CS1, Block 5, Zhaoshang Garden Housing Estate, Pingshan Subdistrict, Pingshan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人人乐博林天瑞生活超市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Bolin Tianrui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深圳市南山区桃源街道平山社区留仙大道4088号博林天瑞花园(二期)10号楼125、144至151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125, No. 144-151, Block 10, Phase II, Bolin Tianrui Garden Housing Estate, 4088 Liuxian Boulevard, Pingshan Community, Taoyuan Subdistrict,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人人乐石岩总部超市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Ren Ren Le Shiyan Head Office Supermarket</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深圳市宝安区石岩街道浪心社区人人乐物流中心主楼101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101, Main Building, Ren Ren Le Logistics Center, Langxin Community, Shiyan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益田假日广场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Yitian Holiday Plaza</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南山区沙河街道益田假日广场1-301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1-301, Yitian Holiday Plaza, Shahe Subdistrict,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益田假日广场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Yitian Holiday Plaza</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南山区沙河街道益田假日广场301</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301, Yitian Holiday Plaza, Shahe Subdistrict,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梵思诺（机场一店）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Versino (Airport No. 1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宝安区宝安国际机场T3航站楼4L-02-04</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4L-02-04, T3 Terminal,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International Airport,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梵思诺（机场二店）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Versino (Airport No. 2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宝安区宝安国际机场T3航站楼4R-03-03</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4R-03-03, T3 Terminal,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International Airport,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优雅益（京基店）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APM Monaco (Kingkey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罗湖区京基金融中心裙楼自用商业01层01-126</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01-126, 01/F, Kingkey Financial Center,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优雅益（深圳湾万象城店）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APM Monaco (Shenzhen Bay The Mixc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南山区华润深圳湾万象城L252号商铺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L252, China Resources Shenzhen Bay The MixC, Nanshan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优雅益（COCOPARK店）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APM Monaco (COCO Park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福田区福华三路268号星河COCOPARK购物广场LIS001-LISI42L1-059</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LIS001-LISI42L1-059, COCO Park, 268 Fuhua Road 3, Futian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朱炳仁·铜（壹方城店）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Zhu Bingren Copper （Uniwalk Qianhai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宝安区新安街道N12区壹方中心南区026D</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026D, South Area, Uniwalk Center, Zone N12, Xin</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Subdistrict,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爱马仕（深圳君悦店）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Hermes (Shenzhen Grand Hyatt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罗湖区宝安南路1881号华润君悦酒店A栋S108号商铺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S108, Block A, China Resources Grand Hyatt Hotel, 1881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 xml:space="preserve">an Road South, Luohu District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路易威登（深圳罗湖店）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Louis Vuitton (Shenzhen Luohu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罗湖区宝安南路1881号华润君悦酒店A栋S101、S102、S105号商铺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S101, S102, S105, Block A, China Resources Grand Hyatt Hotel, 1881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Road South,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克丽丝汀迪奥（深圳君悦店）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Christian Dior (Shenzhen Grand Hyatt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罗湖区宝安南路1881号华润君悦酒店A栋S126、S128号商铺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S126, S128, Block A, China Resources Grand Hyatt Hotel, 1881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 xml:space="preserve">an Road South, Luohu District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克丽丝汀迪奥（深圳万象城店）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Christian Dior (Shenzhen The MixC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罗湖区宝安南路1881号华润中心万象城447、448号商铺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447-448, Block A, China Resources The MixC, 1881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 xml:space="preserve">an Road South, Luohu District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卡地亚（深圳万象城店）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Cartier (Shenzhen The MixC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罗湖区宝安南路1881号华润君悦酒店D栋S133号商铺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S133, Block D, China Resources Grand Hyatt Hotel, 1881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 xml:space="preserve">an Road South, Luohu District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蔻依（深圳万象城店）</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Chloé (Shenzhen The MixC Store)</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罗湖区宝安南路1881号L156号商铺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L156, 1881 Bao</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an Road South,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江诗丹顿（深圳万象城店）</w:t>
            </w:r>
          </w:p>
          <w:p>
            <w:pPr>
              <w:widowControl/>
              <w:jc w:val="left"/>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sz w:val="28"/>
                <w:szCs w:val="28"/>
                <w:lang w:val="en-US" w:eastAsia="zh-CN"/>
              </w:rPr>
              <w:t>Vacheron Constantin (Shenzhen The MixC Store)</w:t>
            </w:r>
          </w:p>
        </w:tc>
        <w:tc>
          <w:tcPr>
            <w:tcW w:w="0" w:type="auto"/>
            <w:vAlign w:val="center"/>
          </w:tcPr>
          <w:p>
            <w:pPr>
              <w:widowControl/>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罗湖区宝安南路华润万象城S120号商铺</w:t>
            </w:r>
          </w:p>
          <w:p>
            <w:pPr>
              <w:widowControl/>
              <w:jc w:val="left"/>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sz w:val="28"/>
                <w:szCs w:val="28"/>
                <w:lang w:val="en-US" w:eastAsia="zh-CN"/>
              </w:rPr>
              <w:t>No. S120, China Resources The MixC, Bao’an Road South, Luohu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小米之家商业有限公司深圳第三分公司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3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深圳市南山区南山街道南海大道2163号深圳来福士广场B1层04/05号</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04/05, B1/F, Shenzhen Raffles City, 2163 Nanhai Boulevard, Nanshan Subdistrict, Nanshan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小米之家商业有限公司深圳第四分公司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4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深圳市龙岗区龙城街道龙翔大道7188号路万科广场1层12/13号商铺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12/13, 1/F, Vanke Mall, 7188 Longxiang Boulevard, Longcheng Subdistrict, Longgang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小米之家商业有限公司深圳第八分公司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8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深圳市龙岗区布吉街道翔鸽路深圳华润万象汇购物中心第L1层L191号商铺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L191, L1/F, China Resources The MixC, Xiangge Road, Buji Subdistrict, Longgang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小米之家商业有限公司深圳第六分公司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6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深圳市龙华区观澜街道广培社区高尔夫大道8号之观澜湖商业中心一楼SL104、负一楼B118店铺</w:t>
            </w:r>
          </w:p>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No. B118, B1/F, No. SL104, 1/F, Guanlan Lake Commercial Center, 8 Gao’erfu Boulevard, Guangpei Community, Guanlan Subdistrict, Longhua District, Shenzhen</w:t>
            </w:r>
          </w:p>
          <w:p>
            <w:pPr>
              <w:jc w:val="left"/>
              <w:rPr>
                <w:rFonts w:hint="eastAsia"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小米之家商业有限公司深圳第九分公司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9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深圳市龙华区民治街道民泰社区星河盛世B1-B6栋一层L1S-013</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L1S-013, 1/F, Block B1-B6, Xinghe Shengshi, Mintai Community, Minzhi Subdistrict, Longhua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小米之家商业有限公司深圳第十一分公司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11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深圳市福田区华强北街道华航社区华富路1018号中航城天虹购物中心3层B区3楼L310号商铺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L310, 3/F, Zone B, Rainbow Shopping Mall, Catic City, 1018 Huafu Road, Huahang Community, Huaqiangbei Subdistrict, Futian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深圳市星河苏活公园实业有限公司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 xml:space="preserve">Shenzhen Galaxy Soho Park Industrial Co., Ltd. </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深圳市福田区福田街道民田路东福华三路北星河苏活购物公园负一层</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B1/F, Galaxy Soho Shopping Park, Fuhua Road 3, Mintian Road East, Futian Subdistrict, Futian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小米之家商业有限公司深圳第十二分公司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 xml:space="preserve">Mi Home Commercial Co., Ltd. Shenzhen No. 12 Branch </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深圳市福田区香蜜湖街道竹园社区农林路69号深国投广场1层01-50/51/52/53</w:t>
            </w:r>
          </w:p>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No. 01-50/51/52/53, 1/F, SCP Plaza, 69 Nonglin Road, Zhuyuan Community, Xiangmihu Subdistrict, Futian District, Shenzhen</w:t>
            </w:r>
          </w:p>
          <w:p>
            <w:pPr>
              <w:jc w:val="left"/>
              <w:rPr>
                <w:rFonts w:hint="eastAsia"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小米之家商业有限公司深圳第十分公司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10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深圳市福田区福田街道福安社区福华一路3号怡景中心城RL1042-1043店铺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RL1042-1043, Central Walk, 3 Fuhua Road 1, Fu’an Community, Futian Subdistrict, Futian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鸿荣源壹方商用置业有限公司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Horoy Group</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深圳市宝安区新安街道新湖路99号壹方城（新湖路与兴华一路交汇处）4楼-5楼</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4-5/F, Uniwalk, 99 Xinhu Road, Xin’an Subdistrict, Bao’an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小米之家商业有限公司深圳第五分公司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Mi Home Commercial Co., Ltd. Shenzhen No. 5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深圳市宝安区新安街道宝城5区宝民路海雅缤纷城商业中心（建安一路99号海雅广场）负1-5层部分之（壹）楼L126-2号商铺</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L126-2, B1/F-5/F, Haiya Mega Mall Commercial Center, Baomin Road, Baocheng Zone 5, Xin’an Subdistrict, Bao’an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路威酩轩香水化妆品（上海）有限公司深圳第六分公司</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LVMH Perfumes &amp; Cosmetics (SHANGHAI) Co., Ltd. Shenzhen No. 6 Branch</w:t>
            </w:r>
          </w:p>
        </w:tc>
        <w:tc>
          <w:tcPr>
            <w:tcW w:w="0" w:type="auto"/>
            <w:vAlign w:val="center"/>
          </w:tcPr>
          <w:p>
            <w:pPr>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深圳市宝安区新安街道海旺社区N12区新湖路99号壹方中心北区1层028</w:t>
            </w:r>
          </w:p>
          <w:p>
            <w:pPr>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028, 1/F, Uni Center, 99 Xinhu Road, Zone N12, Haiwang Community, Xin’an Subdistrict, Bao’an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深圳茂业百货有限公司华强北分公司</w:t>
            </w:r>
          </w:p>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Shenzhen Maoye Department Store Co., Ltd. Huaqiangbei Branch</w:t>
            </w:r>
          </w:p>
          <w:p>
            <w:pPr>
              <w:widowControl/>
              <w:jc w:val="left"/>
              <w:textAlignment w:val="auto"/>
              <w:rPr>
                <w:rFonts w:hint="eastAsia" w:ascii="Times New Roman" w:hAnsi="Times New Roman" w:eastAsia="仿宋_GB2312" w:cs="Times New Roman"/>
                <w:kern w:val="2"/>
                <w:sz w:val="28"/>
                <w:szCs w:val="28"/>
                <w:lang w:val="en-US" w:eastAsia="zh-CN" w:bidi="ar-SA"/>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深圳市福田区华强北街道华航社区华强北路2009号东方时代广场-1层101-901层</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101-901, Oriental Times Plaza, 2009 Huaqiang Road North, Huahang Community, Huaqiangbei Subdistrict, Futian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历峰贸易（上海）有限公司深圳第四分公司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Richemont Trading (Shanghai) Co., Ltd. Shenzhen No. 4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深圳市罗湖区桂园街道人民桥社区宝安南路1881号万象城一期一楼S167号商铺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S167, 1/F, Phase I, The MixC, 1881 Bao’an Road South, Renminqiao Community, Guiyuan Subdistrict, Luohu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历峰贸易（上海）有限公司深圳第五分公司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Richemont Trading (Shanghai) Co., Ltd. Shenzhen No. 5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深圳市罗湖区桂园街道人民桥社区宝安南路1881号万象城一期一楼S165号商铺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S165, 1/F, Phase I, The MixC, 1881 Bao’an Road South, Renminqiao Community, Guiyuan Subdistrict, Luohu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历峰贸易（上海）有限公司深圳第六分公司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Richemont Trading (Shanghai) Co., Ltd. Shenzhen No. 6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深圳市罗湖区桂园街道人民桥社区宝安南路1881号万象城一期一楼S166号商铺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S166, 1/F, Phase I, The MixC, 1881 Bao’an Road South, Renminqiao Community, Guiyuan Subdistrict, Luohu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历峰贸易（上海）有限公司深圳第七分公司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Richemont Trading (Shanghai) Co., Ltd. Shenzhen No. 7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深圳市罗湖区桂园街道人民桥社区宝安南路1881号万象城一期一楼S135号商铺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S135, 1/F, Phase I, The MixC, 1881 Bao’an Road South, Renminqiao Community, Guiyuan Subdistrict, Luohu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历峰贸易（上海）有限公司深圳第八分公司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Richemont Trading (Shanghai) Co., Ltd. Shenzhen No. 8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深圳市罗湖区桂园街道人民桥社区宝安南路1881号万象城一期一楼S136号商铺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S136, 1/F, Phase I, The MixC, 1881 Bao’an Road South, Renminqiao Community, Guiyuan Subdistrict, Luohu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路威酩轩钟表珠宝商贸（上海）有限公司深圳第一分公司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LVMH Watch &amp; Jewelry (Shanghai) Commercial Co., Ltd. Shenzhen No. 1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深圳市罗湖区桂园街道人民桥社区深南东路5001号万象城一期二楼243号商铺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S243, 2/F, Phase I, The MixC, 1881 Bao’an Road South, Renminqiao Community, Guiyuan Subdistrict, Luohu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路威酩轩钟表珠宝商贸（上海）有限公司深圳第三分公司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LVMH Watch &amp; Jewelry (Shanghai) Commercial Co., Ltd. Shenzh</w:t>
            </w:r>
            <w:bookmarkStart w:id="0" w:name="_GoBack"/>
            <w:bookmarkEnd w:id="0"/>
            <w:r>
              <w:rPr>
                <w:rFonts w:hint="eastAsia" w:ascii="Times New Roman" w:hAnsi="Times New Roman" w:eastAsia="仿宋_GB2312" w:cs="Times New Roman"/>
                <w:sz w:val="28"/>
                <w:szCs w:val="28"/>
                <w:lang w:val="en-US" w:eastAsia="zh-CN"/>
              </w:rPr>
              <w:t>en No. 3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深圳市罗湖区桂园街道人民桥社区宝安南路1881号万象城二期D栋1楼S155号商铺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S155, 1/F, Block D, Phase II, The MixC, 1881 Bao’an Road South, Renminqiao Community, Guiyuan Subdistrict, Luohu District,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numPr>
                <w:ilvl w:val="0"/>
                <w:numId w:val="1"/>
              </w:numPr>
              <w:ind w:left="425" w:leftChars="0" w:hanging="425" w:firstLineChars="0"/>
              <w:jc w:val="center"/>
              <w:rPr>
                <w:rFonts w:hint="default" w:ascii="Times New Roman" w:hAnsi="Times New Roman" w:cs="Times New Roman"/>
                <w:sz w:val="32"/>
                <w:szCs w:val="36"/>
                <w:vertAlign w:val="baseline"/>
              </w:rPr>
            </w:pP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路威酩轩钟表珠宝商贸（上海）有限公司深圳第四分公司</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LVMH Watch &amp; Jewelry (Shanghai) Commercial Co., Ltd. Shenzhen No. 4 Branch</w:t>
            </w:r>
          </w:p>
        </w:tc>
        <w:tc>
          <w:tcPr>
            <w:tcW w:w="0" w:type="auto"/>
            <w:vAlign w:val="center"/>
          </w:tcPr>
          <w:p>
            <w:pPr>
              <w:widowControl/>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深圳市罗湖区桂园街道人民桥社区宝安南路1881号万象城二期D栋1楼S153号商铺</w:t>
            </w:r>
          </w:p>
          <w:p>
            <w:pPr>
              <w:widowControl/>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No. S153, 1/F, Block D, Phase II, The MixC, 1881 Bao’an Road South, Renminqiao Community, Guiyuan Subdistrict, Luohu District, Shenzhen</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FD923"/>
    <w:multiLevelType w:val="singleLevel"/>
    <w:tmpl w:val="9C5FD923"/>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TRlNWY5MWY5NDY0NGU5YjM2OWYyNzVmYzJlNWYifQ=="/>
  </w:docVars>
  <w:rsids>
    <w:rsidRoot w:val="26400896"/>
    <w:rsid w:val="2640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1659</Words>
  <Characters>4594</Characters>
  <Lines>0</Lines>
  <Paragraphs>0</Paragraphs>
  <TotalTime>3</TotalTime>
  <ScaleCrop>false</ScaleCrop>
  <LinksUpToDate>false</LinksUpToDate>
  <CharactersWithSpaces>5085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2023-04-20T02:30:00Z</dcterms:created>
  <dc:creator>阿泽咯</dc:creator>
  <cp:lastModifiedBy>阿泽咯</cp:lastModifiedBy>
  <dcterms:modified xsi:type="dcterms:W3CDTF">2023-04-20T03:06:01Z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AFF40F5105D842D290997D6605BFAD14_11</vt:lpwstr>
  </property>
</Properties>
</file>